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5" o:spt="75" type="#_x0000_t75" style="height:54pt;width:48.7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МИНИСТЕРСТВО ОБРАЗОВАНИЯ И НАУКИ 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t>РОССИЙСКОЙ ФЕДЕРАЦИИ</w:t>
      </w:r>
    </w:p>
    <w:p>
      <w:pPr>
        <w:jc w:val="center"/>
        <w:rPr>
          <w:sz w:val="28"/>
          <w:szCs w:val="28"/>
        </w:rPr>
      </w:pP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ФЕДЕРАЛЬНОЕ ГОСУДАРСТВЕННОЕ </w:t>
      </w:r>
      <w:r>
        <w:rPr>
          <w:caps/>
          <w:sz w:val="28"/>
          <w:szCs w:val="28"/>
        </w:rPr>
        <w:t>бюджетное</w:t>
      </w:r>
      <w:r>
        <w:rPr>
          <w:sz w:val="28"/>
          <w:szCs w:val="28"/>
        </w:rPr>
        <w:t xml:space="preserve"> ОБРАЗОВАТЕЛЬНОЕ УЧРЕЖДЕНИЕ ВЫСШЕГО ОБРАЗОВАНИЯ «ДОНСКОЙ ГОСУДАРСТВЕННЫЙ ТЕХНИЧЕСКИЙ УНИВЕРСИТЕТ» (ДГТУ)</w:t>
      </w:r>
    </w:p>
    <w:p>
      <w:pPr>
        <w:jc w:val="center"/>
        <w:rPr>
          <w:sz w:val="28"/>
          <w:szCs w:val="28"/>
        </w:rPr>
      </w:pP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t>Факультет «Транспорт, сервис и эксплуатация»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Кафедра “Сервис и техническая эксплуатация 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t>автотранспортных средств”</w:t>
      </w:r>
    </w:p>
    <w:p>
      <w:pPr>
        <w:jc w:val="center"/>
        <w:rPr>
          <w:sz w:val="28"/>
          <w:szCs w:val="28"/>
        </w:rPr>
      </w:pPr>
    </w:p>
    <w:p>
      <w:pPr>
        <w:jc w:val="center"/>
        <w:rPr>
          <w:sz w:val="28"/>
          <w:szCs w:val="28"/>
        </w:rPr>
      </w:pPr>
    </w:p>
    <w:p>
      <w:pPr>
        <w:pStyle w:val="2"/>
        <w:spacing w:line="360" w:lineRule="auto"/>
        <w:ind w:firstLine="0"/>
        <w:rPr>
          <w:b w:val="0"/>
          <w:sz w:val="28"/>
          <w:szCs w:val="28"/>
        </w:rPr>
      </w:pPr>
    </w:p>
    <w:p>
      <w:pPr>
        <w:rPr>
          <w:lang w:eastAsia="ar-SA"/>
        </w:rPr>
      </w:pPr>
    </w:p>
    <w:p>
      <w:pPr>
        <w:rPr>
          <w:lang w:eastAsia="ar-SA"/>
        </w:rPr>
      </w:pPr>
    </w:p>
    <w:p>
      <w:pPr>
        <w:rPr>
          <w:lang w:eastAsia="ar-SA"/>
        </w:rPr>
      </w:pPr>
    </w:p>
    <w:p>
      <w:pPr>
        <w:rPr>
          <w:sz w:val="28"/>
          <w:szCs w:val="28"/>
          <w:lang w:eastAsia="ar-SA"/>
        </w:rPr>
      </w:pPr>
    </w:p>
    <w:p>
      <w:pPr>
        <w:pStyle w:val="9"/>
        <w:rPr>
          <w:sz w:val="36"/>
          <w:szCs w:val="36"/>
        </w:rPr>
      </w:pPr>
      <w:r>
        <w:rPr>
          <w:sz w:val="36"/>
          <w:szCs w:val="36"/>
        </w:rPr>
        <w:t xml:space="preserve">   «Техническая эксплуатация ходовой части </w:t>
      </w:r>
    </w:p>
    <w:p>
      <w:pPr>
        <w:pStyle w:val="9"/>
        <w:rPr>
          <w:sz w:val="36"/>
          <w:szCs w:val="36"/>
        </w:rPr>
      </w:pPr>
      <w:r>
        <w:rPr>
          <w:sz w:val="36"/>
          <w:szCs w:val="36"/>
        </w:rPr>
        <w:t>автомобилей»</w:t>
      </w:r>
    </w:p>
    <w:p>
      <w:pPr>
        <w:pStyle w:val="9"/>
        <w:rPr>
          <w:sz w:val="36"/>
          <w:szCs w:val="36"/>
        </w:rPr>
      </w:pPr>
    </w:p>
    <w:p>
      <w:pPr>
        <w:jc w:val="center"/>
        <w:rPr>
          <w:rFonts w:ascii="Tahoma" w:hAnsi="Tahoma" w:cs="Tahoma"/>
          <w:color w:val="000000"/>
          <w:sz w:val="28"/>
          <w:szCs w:val="28"/>
        </w:rPr>
      </w:pPr>
    </w:p>
    <w:p>
      <w:pPr>
        <w:pStyle w:val="9"/>
        <w:ind w:firstLine="709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методические указания </w:t>
      </w:r>
      <w:r>
        <w:rPr>
          <w:b w:val="0"/>
          <w:color w:val="000000"/>
          <w:sz w:val="28"/>
          <w:szCs w:val="28"/>
        </w:rPr>
        <w:t xml:space="preserve">и контрольные задания </w:t>
      </w:r>
      <w:r>
        <w:rPr>
          <w:b w:val="0"/>
          <w:sz w:val="28"/>
          <w:szCs w:val="28"/>
        </w:rPr>
        <w:t xml:space="preserve">по дисциплине </w:t>
      </w:r>
    </w:p>
    <w:p>
      <w:pPr>
        <w:pStyle w:val="9"/>
        <w:rPr>
          <w:b w:val="0"/>
          <w:sz w:val="28"/>
        </w:rPr>
      </w:pPr>
      <w:r>
        <w:rPr>
          <w:b w:val="0"/>
          <w:sz w:val="28"/>
        </w:rPr>
        <w:t xml:space="preserve">«Техническая эксплуатация ходовой части </w:t>
      </w:r>
    </w:p>
    <w:p>
      <w:pPr>
        <w:pStyle w:val="9"/>
        <w:ind w:firstLine="709"/>
        <w:rPr>
          <w:b w:val="0"/>
          <w:sz w:val="28"/>
          <w:szCs w:val="28"/>
        </w:rPr>
      </w:pPr>
      <w:r>
        <w:rPr>
          <w:b w:val="0"/>
          <w:sz w:val="28"/>
        </w:rPr>
        <w:t>автомобилей» для</w:t>
      </w:r>
      <w:r>
        <w:rPr>
          <w:b w:val="0"/>
          <w:sz w:val="28"/>
          <w:szCs w:val="28"/>
        </w:rPr>
        <w:t xml:space="preserve"> </w:t>
      </w:r>
      <w:r>
        <w:rPr>
          <w:b w:val="0"/>
          <w:sz w:val="28"/>
        </w:rPr>
        <w:t xml:space="preserve">бакалавров </w:t>
      </w:r>
      <w:r>
        <w:rPr>
          <w:b w:val="0"/>
          <w:sz w:val="28"/>
          <w:szCs w:val="28"/>
        </w:rPr>
        <w:t>заочно</w:t>
      </w:r>
      <w:r>
        <w:rPr>
          <w:b w:val="0"/>
          <w:sz w:val="28"/>
        </w:rPr>
        <w:t>й формы обучения</w:t>
      </w:r>
      <w:r>
        <w:rPr>
          <w:b w:val="0"/>
          <w:sz w:val="28"/>
          <w:szCs w:val="28"/>
        </w:rPr>
        <w:t xml:space="preserve">  по </w:t>
      </w:r>
    </w:p>
    <w:p>
      <w:pPr>
        <w:pStyle w:val="9"/>
        <w:ind w:firstLine="709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направлению 23.03.03 «Эксплуатация </w:t>
      </w:r>
    </w:p>
    <w:p>
      <w:pPr>
        <w:pStyle w:val="9"/>
        <w:ind w:firstLine="709"/>
        <w:rPr>
          <w:b w:val="0"/>
          <w:sz w:val="28"/>
        </w:rPr>
      </w:pPr>
      <w:r>
        <w:rPr>
          <w:b w:val="0"/>
          <w:sz w:val="28"/>
          <w:szCs w:val="28"/>
        </w:rPr>
        <w:t>транспортно-технологических машин и комплексов».</w:t>
      </w:r>
    </w:p>
    <w:p>
      <w:pPr>
        <w:rPr>
          <w:rFonts w:ascii="Tahoma" w:hAnsi="Tahoma" w:cs="Tahoma"/>
          <w:color w:val="000000"/>
        </w:rPr>
      </w:pPr>
    </w:p>
    <w:p>
      <w:pPr>
        <w:pStyle w:val="2"/>
        <w:spacing w:line="360" w:lineRule="auto"/>
        <w:ind w:firstLine="0"/>
        <w:rPr>
          <w:b w:val="0"/>
          <w:sz w:val="28"/>
          <w:szCs w:val="28"/>
        </w:rPr>
      </w:pPr>
    </w:p>
    <w:p>
      <w:pPr>
        <w:pStyle w:val="4"/>
        <w:widowControl/>
        <w:rPr>
          <w:rFonts w:ascii="Times New Roman" w:hAnsi="Times New Roman" w:cs="Times New Roman"/>
          <w:sz w:val="28"/>
        </w:rPr>
      </w:pP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</w:p>
    <w:p>
      <w:pPr>
        <w:pStyle w:val="4"/>
        <w:widowControl/>
        <w:rPr>
          <w:rFonts w:ascii="Times New Roman" w:hAnsi="Times New Roman" w:cs="Times New Roman"/>
          <w:b w:val="0"/>
          <w:bCs/>
          <w:sz w:val="28"/>
          <w:lang w:val="ru-RU"/>
        </w:rPr>
        <w:sectPr>
          <w:footerReference r:id="rId3" w:type="default"/>
          <w:footerReference r:id="rId4" w:type="even"/>
          <w:footnotePr>
            <w:numRestart w:val="eachPage"/>
          </w:footnotePr>
          <w:pgSz w:w="11906" w:h="16838"/>
          <w:pgMar w:top="1134" w:right="850" w:bottom="1134" w:left="1701" w:header="708" w:footer="708" w:gutter="0"/>
          <w:pgNumType w:start="1"/>
          <w:cols w:space="708" w:num="1"/>
          <w:titlePg/>
          <w:docGrid w:linePitch="360" w:charSpace="0"/>
        </w:sectPr>
      </w:pPr>
      <w:r>
        <w:rPr>
          <w:rFonts w:ascii="Times New Roman" w:hAnsi="Times New Roman" w:cs="Times New Roman"/>
          <w:b w:val="0"/>
          <w:sz w:val="28"/>
        </w:rPr>
        <w:t xml:space="preserve">Ростов-на-Дону  </w:t>
      </w:r>
      <w:bookmarkStart w:id="0" w:name="_GoBack"/>
      <w:bookmarkEnd w:id="0"/>
      <w:r>
        <w:rPr>
          <w:rFonts w:ascii="Times New Roman" w:hAnsi="Times New Roman" w:cs="Times New Roman"/>
          <w:b w:val="0"/>
          <w:sz w:val="28"/>
          <w:lang w:val="ru-RU"/>
        </w:rPr>
        <w:t>2022</w:t>
      </w:r>
    </w:p>
    <w:p>
      <w:pPr>
        <w:pStyle w:val="9"/>
        <w:jc w:val="left"/>
        <w:rPr>
          <w:b w:val="0"/>
          <w:bCs w:val="0"/>
          <w:sz w:val="28"/>
          <w:szCs w:val="28"/>
        </w:rPr>
      </w:pPr>
      <w:r>
        <w:rPr>
          <w:b w:val="0"/>
          <w:sz w:val="28"/>
          <w:szCs w:val="28"/>
        </w:rPr>
        <w:t xml:space="preserve">Составители: </w:t>
      </w:r>
      <w:r>
        <w:rPr>
          <w:b w:val="0"/>
          <w:bCs w:val="0"/>
          <w:sz w:val="28"/>
          <w:szCs w:val="28"/>
        </w:rPr>
        <w:t>канд. техн. наук, доцент Сокол Н.А.</w:t>
      </w:r>
    </w:p>
    <w:p>
      <w:pPr>
        <w:pStyle w:val="9"/>
        <w:jc w:val="lef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                   канд. техн. наук, доцент Курень С.Г.</w:t>
      </w:r>
    </w:p>
    <w:p>
      <w:pPr>
        <w:rPr>
          <w:sz w:val="28"/>
          <w:szCs w:val="28"/>
        </w:rPr>
      </w:pPr>
    </w:p>
    <w:p>
      <w:pPr>
        <w:pStyle w:val="9"/>
        <w:jc w:val="left"/>
        <w:rPr>
          <w:sz w:val="28"/>
          <w:szCs w:val="28"/>
        </w:rPr>
      </w:pPr>
    </w:p>
    <w:p>
      <w:pPr>
        <w:pStyle w:val="9"/>
        <w:jc w:val="left"/>
        <w:rPr>
          <w:sz w:val="28"/>
          <w:szCs w:val="28"/>
        </w:rPr>
      </w:pPr>
    </w:p>
    <w:p>
      <w:pPr>
        <w:pStyle w:val="9"/>
        <w:jc w:val="both"/>
        <w:rPr>
          <w:bCs w:val="0"/>
          <w:sz w:val="28"/>
          <w:szCs w:val="28"/>
        </w:rPr>
      </w:pPr>
      <w:r>
        <w:rPr>
          <w:bCs w:val="0"/>
          <w:sz w:val="28"/>
          <w:szCs w:val="28"/>
        </w:rPr>
        <w:t xml:space="preserve">Техническая эксплуатация ходовой части </w:t>
      </w:r>
      <w:r>
        <w:rPr>
          <w:sz w:val="28"/>
          <w:szCs w:val="28"/>
        </w:rPr>
        <w:t>автомобилей:</w:t>
      </w:r>
      <w:r>
        <w:rPr>
          <w:color w:val="000000"/>
          <w:sz w:val="28"/>
          <w:szCs w:val="28"/>
        </w:rPr>
        <w:t xml:space="preserve"> метод. указания. </w:t>
      </w:r>
      <w:r>
        <w:rPr>
          <w:sz w:val="28"/>
          <w:szCs w:val="28"/>
        </w:rPr>
        <w:t xml:space="preserve">. – Ростов н/Д: Издательский центр ДГТУ, </w:t>
      </w:r>
      <w:r>
        <w:rPr>
          <w:sz w:val="28"/>
          <w:szCs w:val="28"/>
          <w:lang w:val="ru-RU"/>
        </w:rPr>
        <w:t>2022</w:t>
      </w:r>
      <w:r>
        <w:rPr>
          <w:sz w:val="28"/>
          <w:szCs w:val="28"/>
        </w:rPr>
        <w:t>. – 15 с.</w:t>
      </w:r>
    </w:p>
    <w:p>
      <w:pPr>
        <w:pStyle w:val="9"/>
        <w:ind w:firstLine="709"/>
        <w:jc w:val="both"/>
        <w:rPr>
          <w:sz w:val="28"/>
          <w:szCs w:val="28"/>
        </w:rPr>
      </w:pPr>
    </w:p>
    <w:p>
      <w:pPr>
        <w:pStyle w:val="9"/>
        <w:ind w:firstLine="709"/>
        <w:jc w:val="both"/>
        <w:rPr>
          <w:sz w:val="28"/>
          <w:szCs w:val="28"/>
        </w:rPr>
      </w:pPr>
    </w:p>
    <w:p>
      <w:pPr>
        <w:pStyle w:val="9"/>
        <w:ind w:firstLine="709"/>
        <w:jc w:val="both"/>
        <w:rPr>
          <w:sz w:val="28"/>
          <w:szCs w:val="28"/>
        </w:rPr>
      </w:pPr>
    </w:p>
    <w:p>
      <w:pPr>
        <w:pStyle w:val="9"/>
        <w:ind w:firstLine="709"/>
        <w:jc w:val="both"/>
        <w:rPr>
          <w:b w:val="0"/>
          <w:sz w:val="28"/>
          <w:szCs w:val="28"/>
        </w:rPr>
      </w:pPr>
    </w:p>
    <w:p>
      <w:pPr>
        <w:pStyle w:val="9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Контрольные задания составлены в соответствии с рабочей программой дисциплины «Техническая эксплуатация ходовой части </w:t>
      </w:r>
    </w:p>
    <w:p>
      <w:pPr>
        <w:pStyle w:val="9"/>
        <w:ind w:firstLine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автомобилей» и предназначены для бакалавров заочной формы обучения по направлению 23.03.03 «Эксплуатация транспортно-технологических машин и комплексов».</w:t>
      </w:r>
    </w:p>
    <w:p>
      <w:pPr>
        <w:jc w:val="both"/>
        <w:rPr>
          <w:rFonts w:ascii="Tahoma" w:hAnsi="Tahoma" w:cs="Tahoma"/>
        </w:rPr>
      </w:pPr>
    </w:p>
    <w:p>
      <w:pPr>
        <w:jc w:val="both"/>
        <w:rPr>
          <w:sz w:val="28"/>
          <w:szCs w:val="28"/>
        </w:rPr>
      </w:pPr>
      <w:r>
        <w:rPr>
          <w:rFonts w:ascii="Tahoma" w:hAnsi="Tahoma" w:cs="Tahoma"/>
          <w:color w:val="000000"/>
        </w:rPr>
        <w:t xml:space="preserve"> </w:t>
      </w:r>
    </w:p>
    <w:p>
      <w:pPr>
        <w:pStyle w:val="9"/>
        <w:jc w:val="both"/>
        <w:rPr>
          <w:color w:val="FF0000"/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  <w:r>
        <w:rPr>
          <w:sz w:val="28"/>
          <w:szCs w:val="28"/>
        </w:rPr>
        <w:t>Печатается по решению методической комиссии факультета</w:t>
      </w:r>
    </w:p>
    <w:p>
      <w:pPr>
        <w:jc w:val="both"/>
        <w:rPr>
          <w:sz w:val="28"/>
          <w:szCs w:val="28"/>
        </w:rPr>
      </w:pPr>
      <w:r>
        <w:rPr>
          <w:sz w:val="28"/>
          <w:szCs w:val="28"/>
        </w:rPr>
        <w:t>«Транспорт, сервис и эксплуатация»</w:t>
      </w: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  <w:r>
        <w:rPr>
          <w:sz w:val="28"/>
          <w:szCs w:val="28"/>
        </w:rPr>
        <w:t>Рецензент – канд. техн. наук, доцент Н.С. Донцов</w:t>
      </w: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jc w:val="right"/>
        <w:rPr>
          <w:sz w:val="28"/>
          <w:szCs w:val="28"/>
        </w:rPr>
      </w:pPr>
    </w:p>
    <w:p>
      <w:pPr>
        <w:jc w:val="right"/>
        <w:rPr>
          <w:sz w:val="28"/>
          <w:szCs w:val="28"/>
          <w:lang w:val="ru-RU"/>
        </w:rPr>
      </w:pPr>
      <w:r>
        <w:rPr>
          <w:sz w:val="28"/>
          <w:szCs w:val="28"/>
        </w:rPr>
        <w:sym w:font="Symbol" w:char="F0D3"/>
      </w:r>
      <w:r>
        <w:rPr>
          <w:sz w:val="28"/>
          <w:szCs w:val="28"/>
        </w:rPr>
        <w:t xml:space="preserve"> Издательский центр ДГТУ, </w:t>
      </w:r>
      <w:r>
        <w:rPr>
          <w:sz w:val="28"/>
          <w:szCs w:val="28"/>
          <w:lang w:val="ru-RU"/>
        </w:rPr>
        <w:t>2022</w:t>
      </w:r>
    </w:p>
    <w:p>
      <w:pPr>
        <w:jc w:val="right"/>
        <w:rPr>
          <w:sz w:val="28"/>
          <w:szCs w:val="28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footnotePr>
            <w:numRestart w:val="eachPage"/>
          </w:footnotePr>
          <w:pgSz w:w="11906" w:h="16838"/>
          <w:pgMar w:top="1134" w:right="850" w:bottom="1134" w:left="1701" w:header="708" w:footer="708" w:gutter="0"/>
          <w:pgNumType w:start="1"/>
          <w:cols w:space="708" w:num="1"/>
          <w:titlePg/>
          <w:docGrid w:linePitch="360" w:charSpace="0"/>
        </w:sectPr>
      </w:pPr>
    </w:p>
    <w:p>
      <w:pPr>
        <w:shd w:val="clear" w:color="auto" w:fill="FFFFFF"/>
        <w:ind w:firstLine="284"/>
        <w:jc w:val="center"/>
        <w:rPr>
          <w:rFonts w:ascii="Tahoma" w:hAnsi="Tahoma" w:cs="Tahoma"/>
          <w:b/>
          <w:bCs/>
          <w:color w:val="000000"/>
          <w:szCs w:val="29"/>
        </w:rPr>
      </w:pPr>
      <w:r>
        <w:rPr>
          <w:rFonts w:ascii="Tahoma" w:hAnsi="Tahoma" w:cs="Tahoma"/>
          <w:b/>
          <w:bCs/>
          <w:color w:val="000000"/>
          <w:szCs w:val="29"/>
        </w:rPr>
        <w:t>Тематика и последовательность изучения  дисциплины</w:t>
      </w:r>
    </w:p>
    <w:p>
      <w:pPr>
        <w:pStyle w:val="9"/>
        <w:rPr>
          <w:rFonts w:ascii="Tahoma" w:hAnsi="Tahoma" w:cs="Tahoma"/>
          <w:color w:val="000000"/>
          <w:sz w:val="20"/>
          <w:szCs w:val="29"/>
        </w:rPr>
      </w:pPr>
      <w:r>
        <w:rPr>
          <w:rFonts w:ascii="Tahoma" w:hAnsi="Tahoma" w:cs="Tahoma"/>
          <w:color w:val="000000"/>
          <w:sz w:val="20"/>
          <w:szCs w:val="29"/>
        </w:rPr>
        <w:t xml:space="preserve">«Техническая эксплуатация ходовой части </w:t>
      </w:r>
    </w:p>
    <w:p>
      <w:pPr>
        <w:shd w:val="clear" w:color="auto" w:fill="FFFFFF"/>
        <w:ind w:firstLine="284"/>
        <w:jc w:val="center"/>
        <w:rPr>
          <w:rFonts w:ascii="Tahoma" w:hAnsi="Tahoma" w:cs="Tahoma"/>
          <w:b/>
          <w:bCs/>
          <w:color w:val="000000"/>
          <w:szCs w:val="29"/>
        </w:rPr>
      </w:pPr>
      <w:r>
        <w:rPr>
          <w:rFonts w:ascii="Tahoma" w:hAnsi="Tahoma" w:cs="Tahoma"/>
          <w:b/>
          <w:bCs/>
          <w:color w:val="000000"/>
          <w:szCs w:val="29"/>
        </w:rPr>
        <w:t>автомобилей»</w:t>
      </w:r>
    </w:p>
    <w:p>
      <w:pPr>
        <w:shd w:val="clear" w:color="auto" w:fill="FFFFFF"/>
        <w:ind w:firstLine="284"/>
        <w:jc w:val="center"/>
        <w:rPr>
          <w:rFonts w:ascii="Tahoma" w:hAnsi="Tahoma" w:cs="Tahoma"/>
          <w:color w:val="000000"/>
          <w:szCs w:val="24"/>
        </w:rPr>
      </w:pPr>
    </w:p>
    <w:p>
      <w:pPr>
        <w:pStyle w:val="9"/>
        <w:rPr>
          <w:rFonts w:ascii="Tahoma" w:hAnsi="Tahoma" w:cs="Tahoma"/>
          <w:b w:val="0"/>
          <w:bCs w:val="0"/>
          <w:color w:val="000000"/>
          <w:sz w:val="20"/>
        </w:rPr>
      </w:pPr>
      <w:r>
        <w:rPr>
          <w:rFonts w:ascii="Tahoma" w:hAnsi="Tahoma" w:cs="Tahoma"/>
          <w:b w:val="0"/>
          <w:bCs w:val="0"/>
          <w:color w:val="000000"/>
          <w:sz w:val="20"/>
        </w:rPr>
        <w:t xml:space="preserve">Цель изучения курса «Техническая эксплуатация ходовой части </w:t>
      </w:r>
    </w:p>
    <w:p>
      <w:pPr>
        <w:shd w:val="clear" w:color="auto" w:fill="FFFFFF"/>
        <w:ind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автомобилей» - формирование у студентов знаний и навыков, позволяющих само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стоятельно организовывать диагностические и регулировочные работы, технические и регулировочные работы, техническое обслуживание и ремонт ходовой части и систем, обеспечивающих безопасность -движения, с учетом конструктивных, технологических, экономических и экологических факторов. В результате изучения курса будущий специалист должен знать:</w:t>
      </w:r>
    </w:p>
    <w:p>
      <w:pPr>
        <w:numPr>
          <w:ilvl w:val="0"/>
          <w:numId w:val="1"/>
        </w:numPr>
        <w:shd w:val="clear" w:color="auto" w:fill="FFFFFF"/>
        <w:tabs>
          <w:tab w:val="left" w:pos="567"/>
          <w:tab w:val="clear" w:pos="945"/>
        </w:tabs>
        <w:ind w:left="0" w:firstLine="284"/>
        <w:jc w:val="both"/>
        <w:rPr>
          <w:rFonts w:ascii="Tahoma" w:hAnsi="Tahoma" w:cs="Tahoma"/>
          <w:color w:val="000000"/>
          <w:szCs w:val="24"/>
        </w:rPr>
      </w:pPr>
      <w:r>
        <w:rPr>
          <w:rFonts w:ascii="Tahoma" w:hAnsi="Tahoma" w:cs="Tahoma"/>
          <w:color w:val="000000"/>
          <w:szCs w:val="24"/>
        </w:rPr>
        <w:t xml:space="preserve">устройство ходовой части автомобиля и систем, обеспечивающих безопасность движения; </w:t>
      </w:r>
    </w:p>
    <w:p>
      <w:pPr>
        <w:numPr>
          <w:ilvl w:val="0"/>
          <w:numId w:val="1"/>
        </w:numPr>
        <w:shd w:val="clear" w:color="auto" w:fill="FFFFFF"/>
        <w:tabs>
          <w:tab w:val="left" w:pos="567"/>
          <w:tab w:val="clear" w:pos="945"/>
        </w:tabs>
        <w:ind w:left="0"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 xml:space="preserve">требования, предъявляемые к техническому состоянию отдельных систем; </w:t>
      </w:r>
    </w:p>
    <w:p>
      <w:pPr>
        <w:numPr>
          <w:ilvl w:val="0"/>
          <w:numId w:val="1"/>
        </w:numPr>
        <w:shd w:val="clear" w:color="auto" w:fill="FFFFFF"/>
        <w:tabs>
          <w:tab w:val="left" w:pos="567"/>
          <w:tab w:val="clear" w:pos="945"/>
        </w:tabs>
        <w:ind w:left="0"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причины и признак изменения технического состояния, возможные неисправности и методы их устройства;</w:t>
      </w:r>
    </w:p>
    <w:p>
      <w:pPr>
        <w:numPr>
          <w:ilvl w:val="0"/>
          <w:numId w:val="1"/>
        </w:numPr>
        <w:shd w:val="clear" w:color="auto" w:fill="FFFFFF"/>
        <w:tabs>
          <w:tab w:val="left" w:pos="567"/>
          <w:tab w:val="clear" w:pos="945"/>
        </w:tabs>
        <w:ind w:left="0"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ремонтопригодность диагностических и регулировочных работ, а также технического обслу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живания и ремонта;</w:t>
      </w:r>
    </w:p>
    <w:p>
      <w:pPr>
        <w:numPr>
          <w:ilvl w:val="0"/>
          <w:numId w:val="1"/>
        </w:numPr>
        <w:shd w:val="clear" w:color="auto" w:fill="FFFFFF"/>
        <w:tabs>
          <w:tab w:val="left" w:pos="567"/>
          <w:tab w:val="clear" w:pos="945"/>
        </w:tabs>
        <w:ind w:left="0"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технологическое оборудование специализированных постов и участков на станциях техниче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ского обслуживания (СТО) и автотранспортных предприятиях (АТП) для выполнения указанных работ.</w:t>
      </w:r>
      <w:r>
        <w:rPr>
          <w:rFonts w:ascii="Tahoma" w:hAnsi="Tahoma" w:cs="Tahoma"/>
          <w:color w:val="000000"/>
          <w:szCs w:val="24"/>
        </w:rPr>
        <w:tab/>
      </w:r>
    </w:p>
    <w:p>
      <w:pPr>
        <w:shd w:val="clear" w:color="auto" w:fill="FFFFFF"/>
        <w:ind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Посещение установочных лекций и изучение специальной литературы, приведенной в конце мето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дических указаний, позволяет студентам заочной формы обучения самостоятельно изучить курс и ус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пешно выполнить контрольные задания.</w:t>
      </w:r>
    </w:p>
    <w:p>
      <w:pPr>
        <w:shd w:val="clear" w:color="auto" w:fill="FFFFFF"/>
        <w:ind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Контрольное задание но одному из вариантов, номер которого совпадает с последней цифрой но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мера зачетной книжки, выполняется студентом в отдельной тетради или на листах формата А4.</w:t>
      </w:r>
    </w:p>
    <w:p>
      <w:pPr>
        <w:shd w:val="clear" w:color="auto" w:fill="FFFFFF"/>
        <w:ind w:firstLine="284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Выполненная работа должна содержать ответы на каждый вопрос задания.</w:t>
      </w:r>
    </w:p>
    <w:p>
      <w:pPr>
        <w:shd w:val="clear" w:color="auto" w:fill="FFFFFF"/>
        <w:ind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Графическая часть в виде схем и эскизов должна выполняться карандашом в соответствии с требо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ваниями ГОСТов.</w:t>
      </w:r>
    </w:p>
    <w:p>
      <w:pPr>
        <w:shd w:val="clear" w:color="auto" w:fill="FFFFFF"/>
        <w:ind w:firstLine="284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1.   Рама автомобиля. Виды рам, их устройство.</w:t>
      </w:r>
    </w:p>
    <w:p>
      <w:pPr>
        <w:shd w:val="clear" w:color="auto" w:fill="FFFFFF"/>
        <w:ind w:firstLine="284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2.   Изменение технического состояния рам. Неисправности рам.</w:t>
      </w:r>
    </w:p>
    <w:p>
      <w:pPr>
        <w:shd w:val="clear" w:color="auto" w:fill="FFFFFF"/>
        <w:ind w:firstLine="284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3.   Проверка технического состояния и ТО рам. Объем работ при различных видах ТО.</w:t>
      </w:r>
    </w:p>
    <w:p>
      <w:pPr>
        <w:numPr>
          <w:ilvl w:val="0"/>
          <w:numId w:val="2"/>
        </w:numPr>
        <w:shd w:val="clear" w:color="auto" w:fill="FFFFFF"/>
        <w:ind w:left="0" w:firstLine="284"/>
        <w:rPr>
          <w:rFonts w:ascii="Tahoma" w:hAnsi="Tahoma" w:cs="Tahoma"/>
          <w:color w:val="000000"/>
          <w:szCs w:val="24"/>
        </w:rPr>
      </w:pPr>
      <w:r>
        <w:rPr>
          <w:rFonts w:ascii="Tahoma" w:hAnsi="Tahoma" w:cs="Tahoma"/>
          <w:color w:val="000000"/>
          <w:szCs w:val="24"/>
        </w:rPr>
        <w:t>Инструмент, приспособления и технологическая оснастка, применяемые при ТО рам.</w:t>
      </w:r>
    </w:p>
    <w:p>
      <w:pPr>
        <w:shd w:val="clear" w:color="auto" w:fill="FFFFFF"/>
        <w:spacing w:line="360" w:lineRule="auto"/>
        <w:ind w:left="586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  <w:color w:val="000000"/>
          <w:szCs w:val="22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  <w:color w:val="000000"/>
          <w:szCs w:val="22"/>
        </w:rPr>
      </w:pPr>
      <w:r>
        <w:rPr>
          <w:rFonts w:ascii="Tahoma" w:hAnsi="Tahoma" w:cs="Tahoma"/>
          <w:b/>
          <w:bCs/>
          <w:color w:val="000000"/>
          <w:szCs w:val="22"/>
        </w:rPr>
        <w:t>Вариант 0</w:t>
      </w:r>
    </w:p>
    <w:p>
      <w:pPr>
        <w:pStyle w:val="31"/>
        <w:numPr>
          <w:ilvl w:val="0"/>
          <w:numId w:val="3"/>
        </w:numPr>
        <w:shd w:val="clear" w:color="auto" w:fill="FFFFFF"/>
        <w:spacing w:line="360" w:lineRule="auto"/>
        <w:jc w:val="both"/>
        <w:rPr>
          <w:rFonts w:ascii="Tahoma" w:hAnsi="Tahoma" w:cs="Tahoma"/>
          <w:bCs/>
          <w:color w:val="000000"/>
          <w:szCs w:val="22"/>
        </w:rPr>
      </w:pPr>
      <w:r>
        <w:rPr>
          <w:rFonts w:ascii="Tahoma" w:hAnsi="Tahoma" w:cs="Tahoma"/>
          <w:bCs/>
          <w:color w:val="000000"/>
          <w:szCs w:val="22"/>
        </w:rPr>
        <w:t>Рама автомобиля. Виды рам, их устройство.</w:t>
      </w:r>
    </w:p>
    <w:p>
      <w:pPr>
        <w:pStyle w:val="31"/>
        <w:numPr>
          <w:ilvl w:val="0"/>
          <w:numId w:val="3"/>
        </w:numPr>
        <w:shd w:val="clear" w:color="auto" w:fill="FFFFFF"/>
        <w:spacing w:line="360" w:lineRule="auto"/>
        <w:jc w:val="both"/>
        <w:rPr>
          <w:rFonts w:ascii="Tahoma" w:hAnsi="Tahoma" w:cs="Tahoma"/>
          <w:bCs/>
          <w:color w:val="000000"/>
          <w:szCs w:val="22"/>
        </w:rPr>
      </w:pPr>
      <w:r>
        <w:rPr>
          <w:rFonts w:ascii="Tahoma" w:hAnsi="Tahoma" w:cs="Tahoma"/>
          <w:bCs/>
          <w:color w:val="000000"/>
          <w:szCs w:val="22"/>
        </w:rPr>
        <w:t>Изменение технического состояния рам. Неисправности рам.</w:t>
      </w:r>
    </w:p>
    <w:p>
      <w:pPr>
        <w:pStyle w:val="31"/>
        <w:numPr>
          <w:ilvl w:val="0"/>
          <w:numId w:val="3"/>
        </w:numPr>
        <w:shd w:val="clear" w:color="auto" w:fill="FFFFFF"/>
        <w:spacing w:line="360" w:lineRule="auto"/>
        <w:jc w:val="both"/>
        <w:rPr>
          <w:rFonts w:ascii="Tahoma" w:hAnsi="Tahoma" w:cs="Tahoma"/>
          <w:bCs/>
          <w:color w:val="000000"/>
          <w:szCs w:val="22"/>
        </w:rPr>
      </w:pPr>
      <w:r>
        <w:rPr>
          <w:rFonts w:ascii="Tahoma" w:hAnsi="Tahoma" w:cs="Tahoma"/>
          <w:bCs/>
          <w:color w:val="000000"/>
          <w:szCs w:val="22"/>
        </w:rPr>
        <w:t>3. Проверка технического состояния и ТО рам. Объём работ при различных видах ТО.</w:t>
      </w:r>
    </w:p>
    <w:p>
      <w:pPr>
        <w:pStyle w:val="31"/>
        <w:numPr>
          <w:ilvl w:val="0"/>
          <w:numId w:val="3"/>
        </w:numPr>
        <w:shd w:val="clear" w:color="auto" w:fill="FFFFFF"/>
        <w:spacing w:line="360" w:lineRule="auto"/>
        <w:jc w:val="both"/>
        <w:rPr>
          <w:rFonts w:ascii="Tahoma" w:hAnsi="Tahoma" w:cs="Tahoma"/>
          <w:bCs/>
          <w:color w:val="000000"/>
          <w:szCs w:val="22"/>
        </w:rPr>
      </w:pPr>
      <w:r>
        <w:rPr>
          <w:rFonts w:ascii="Tahoma" w:hAnsi="Tahoma" w:cs="Tahoma"/>
          <w:bCs/>
          <w:color w:val="000000"/>
          <w:szCs w:val="22"/>
        </w:rPr>
        <w:t xml:space="preserve">Инструмент, приспособления и технологическая оснастка, применяемы при ТО рам. </w:t>
      </w:r>
    </w:p>
    <w:p>
      <w:pPr>
        <w:shd w:val="clear" w:color="auto" w:fill="FFFFFF"/>
        <w:spacing w:line="360" w:lineRule="auto"/>
        <w:jc w:val="both"/>
        <w:rPr>
          <w:rFonts w:ascii="Tahoma" w:hAnsi="Tahoma" w:cs="Tahoma"/>
          <w:bCs/>
          <w:color w:val="000000"/>
          <w:szCs w:val="22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2"/>
        </w:rPr>
        <w:t>Вариант1</w:t>
      </w:r>
    </w:p>
    <w:p>
      <w:pPr>
        <w:shd w:val="clear" w:color="auto" w:fill="FFFFFF"/>
        <w:spacing w:line="360" w:lineRule="auto"/>
        <w:ind w:left="960" w:hanging="341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1.   Ремонт рам при полной или частичной разборке. Схема типового технологического процесса ремонта рамы с полной разборкой. Описание этапов ремонта рамы.</w:t>
      </w:r>
    </w:p>
    <w:p>
      <w:pPr>
        <w:shd w:val="clear" w:color="auto" w:fill="FFFFFF"/>
        <w:spacing w:line="360" w:lineRule="auto"/>
        <w:ind w:left="955" w:hanging="360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2.   Технология ремонта рамы с усилением восстанавливаемых участков при помощи дополни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тельных ремонтных деталей (ДРД). Виды ДРД (накладки, угольники, швеллерные коробки).</w:t>
      </w:r>
    </w:p>
    <w:p>
      <w:pPr>
        <w:shd w:val="clear" w:color="auto" w:fill="FFFFFF"/>
        <w:spacing w:line="360" w:lineRule="auto"/>
        <w:ind w:left="605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3.   Технологическое оборудование, применяемое при ремонте рамы.</w:t>
      </w:r>
    </w:p>
    <w:p>
      <w:pPr>
        <w:numPr>
          <w:ilvl w:val="0"/>
          <w:numId w:val="4"/>
        </w:numPr>
        <w:shd w:val="clear" w:color="auto" w:fill="FFFFFF"/>
        <w:spacing w:line="360" w:lineRule="auto"/>
        <w:rPr>
          <w:rFonts w:ascii="Tahoma" w:hAnsi="Tahoma" w:cs="Tahoma"/>
          <w:color w:val="000000"/>
          <w:szCs w:val="24"/>
        </w:rPr>
      </w:pPr>
      <w:r>
        <w:rPr>
          <w:rFonts w:ascii="Tahoma" w:hAnsi="Tahoma" w:cs="Tahoma"/>
          <w:color w:val="000000"/>
          <w:szCs w:val="24"/>
        </w:rPr>
        <w:t>Контроль качества ремонта рамы и критерии контроля.</w:t>
      </w:r>
    </w:p>
    <w:p>
      <w:pPr>
        <w:shd w:val="clear" w:color="auto" w:fill="FFFFFF"/>
        <w:spacing w:line="360" w:lineRule="auto"/>
        <w:ind w:left="600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4"/>
        </w:rPr>
        <w:t>Вариант 2</w:t>
      </w:r>
    </w:p>
    <w:p>
      <w:pPr>
        <w:shd w:val="clear" w:color="auto" w:fill="FFFFFF"/>
        <w:spacing w:line="360" w:lineRule="auto"/>
        <w:ind w:left="624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1.   Зависимые подвески автомобилей: устройство, особенности, работа.</w:t>
      </w:r>
    </w:p>
    <w:p>
      <w:pPr>
        <w:shd w:val="clear" w:color="auto" w:fill="FFFFFF"/>
        <w:spacing w:line="360" w:lineRule="auto"/>
        <w:ind w:left="970" w:hanging="370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2.   Изменение технологического состояния в процессе работы и возникающие неисправности за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висимых подвесок.</w:t>
      </w:r>
    </w:p>
    <w:p>
      <w:pPr>
        <w:shd w:val="clear" w:color="auto" w:fill="FFFFFF"/>
        <w:spacing w:line="360" w:lineRule="auto"/>
        <w:ind w:left="970" w:hanging="360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3.   Проверка технического состояния, ТО и ремонт зависимых подвесок. Операции, выполняемые при ТО и текущем ремонте (ТР) зависимых подвесок.</w:t>
      </w:r>
    </w:p>
    <w:p>
      <w:pPr>
        <w:shd w:val="clear" w:color="auto" w:fill="FFFFFF"/>
        <w:tabs>
          <w:tab w:val="left" w:pos="4128"/>
        </w:tabs>
        <w:spacing w:line="360" w:lineRule="auto"/>
        <w:ind w:left="965" w:hanging="360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5"/>
        </w:rPr>
        <w:t>4.   Технологическое оборудование, применяемое при обслуживании и ремонте зависимых подве</w:t>
      </w:r>
      <w:r>
        <w:rPr>
          <w:rFonts w:ascii="Tahoma" w:hAnsi="Tahoma" w:cs="Tahoma"/>
          <w:color w:val="000000"/>
          <w:szCs w:val="25"/>
        </w:rPr>
        <w:softHyphen/>
      </w:r>
      <w:r>
        <w:rPr>
          <w:rFonts w:ascii="Tahoma" w:hAnsi="Tahoma" w:cs="Tahoma"/>
          <w:color w:val="000000"/>
          <w:szCs w:val="25"/>
        </w:rPr>
        <w:t>сок.</w:t>
      </w:r>
      <w:r>
        <w:rPr>
          <w:rFonts w:ascii="Tahoma" w:hAnsi="Tahoma" w:cs="Tahoma"/>
          <w:color w:val="000000"/>
          <w:szCs w:val="25"/>
        </w:rPr>
        <w:tab/>
      </w:r>
    </w:p>
    <w:p>
      <w:pPr>
        <w:shd w:val="clear" w:color="auto" w:fill="FFFFFF"/>
        <w:tabs>
          <w:tab w:val="left" w:pos="5155"/>
        </w:tabs>
        <w:spacing w:line="360" w:lineRule="auto"/>
        <w:ind w:left="3778"/>
        <w:rPr>
          <w:rFonts w:ascii="Tahoma" w:hAnsi="Tahoma" w:cs="Tahoma"/>
          <w:b/>
          <w:bCs/>
          <w:i/>
          <w:iCs/>
          <w:color w:val="000000"/>
          <w:szCs w:val="24"/>
        </w:rPr>
      </w:pPr>
    </w:p>
    <w:p>
      <w:pPr>
        <w:shd w:val="clear" w:color="auto" w:fill="FFFFFF"/>
        <w:tabs>
          <w:tab w:val="left" w:pos="5155"/>
        </w:tabs>
        <w:spacing w:line="360" w:lineRule="auto"/>
        <w:ind w:left="3778"/>
        <w:rPr>
          <w:rFonts w:ascii="Tahoma" w:hAnsi="Tahoma" w:cs="Tahoma"/>
          <w:b/>
          <w:bCs/>
          <w:i/>
          <w:iCs/>
          <w:color w:val="000000"/>
          <w:szCs w:val="24"/>
        </w:rPr>
      </w:pPr>
    </w:p>
    <w:p>
      <w:pPr>
        <w:shd w:val="clear" w:color="auto" w:fill="FFFFFF"/>
        <w:tabs>
          <w:tab w:val="left" w:pos="5155"/>
        </w:tabs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4"/>
        </w:rPr>
        <w:t>Вариант 3</w:t>
      </w:r>
    </w:p>
    <w:p>
      <w:pPr>
        <w:shd w:val="clear" w:color="auto" w:fill="FFFFFF"/>
        <w:tabs>
          <w:tab w:val="left" w:pos="9874"/>
        </w:tabs>
        <w:spacing w:line="360" w:lineRule="auto"/>
        <w:ind w:left="634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5"/>
        </w:rPr>
        <w:t>1.   Независимые подвески автомобилей, устройство, особенности, работа.</w:t>
      </w:r>
      <w:r>
        <w:rPr>
          <w:rFonts w:ascii="Tahoma" w:hAnsi="Tahoma" w:cs="Tahoma"/>
          <w:color w:val="000000"/>
          <w:szCs w:val="25"/>
        </w:rPr>
        <w:tab/>
      </w:r>
    </w:p>
    <w:p>
      <w:pPr>
        <w:numPr>
          <w:ilvl w:val="0"/>
          <w:numId w:val="5"/>
        </w:numPr>
        <w:shd w:val="clear" w:color="auto" w:fill="FFFFFF"/>
        <w:spacing w:line="360" w:lineRule="auto"/>
        <w:rPr>
          <w:rFonts w:ascii="Tahoma" w:hAnsi="Tahoma" w:cs="Tahoma"/>
          <w:color w:val="000000"/>
          <w:szCs w:val="25"/>
        </w:rPr>
      </w:pPr>
      <w:r>
        <w:rPr>
          <w:rFonts w:ascii="Tahoma" w:hAnsi="Tahoma" w:cs="Tahoma"/>
          <w:color w:val="000000"/>
          <w:szCs w:val="25"/>
        </w:rPr>
        <w:t>Изменение технического состояния в процессе работы и возникающие неисправности независимых подвесок.</w:t>
      </w:r>
    </w:p>
    <w:p>
      <w:pPr>
        <w:shd w:val="clear" w:color="auto" w:fill="FFFFFF"/>
        <w:spacing w:line="360" w:lineRule="auto"/>
        <w:ind w:left="797" w:right="48" w:hanging="365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3.   Проверка технического состояния, ТО и ремонт независимых подвесок. Операции, выполняе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мые при ТО и текущем ремонте (ТР) независимых подвесок.</w:t>
      </w:r>
    </w:p>
    <w:p>
      <w:pPr>
        <w:shd w:val="clear" w:color="auto" w:fill="FFFFFF"/>
        <w:spacing w:line="360" w:lineRule="auto"/>
        <w:ind w:left="792" w:right="48" w:hanging="365"/>
        <w:jc w:val="both"/>
        <w:rPr>
          <w:rFonts w:ascii="Tahoma" w:hAnsi="Tahoma" w:cs="Tahoma"/>
          <w:color w:val="000000"/>
          <w:szCs w:val="26"/>
        </w:rPr>
      </w:pPr>
      <w:r>
        <w:rPr>
          <w:rFonts w:ascii="Tahoma" w:hAnsi="Tahoma" w:cs="Tahoma"/>
          <w:color w:val="000000"/>
          <w:szCs w:val="26"/>
        </w:rPr>
        <w:t>4.   Технологическое оборудование, применяемое при обслуживании и ремонте независимых под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весок.</w:t>
      </w:r>
    </w:p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6"/>
        </w:rPr>
        <w:t>Вариант 4</w:t>
      </w:r>
    </w:p>
    <w:p>
      <w:pPr>
        <w:shd w:val="clear" w:color="auto" w:fill="FFFFFF"/>
        <w:spacing w:line="360" w:lineRule="auto"/>
        <w:ind w:left="792" w:right="58" w:hanging="331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1. Рулевое управление. Требования, предъявляемые к рулевому управлению. Передаточное число рулевого управления. Устройство рулевого управления.</w:t>
      </w:r>
    </w:p>
    <w:p>
      <w:pPr>
        <w:shd w:val="clear" w:color="auto" w:fill="FFFFFF"/>
        <w:spacing w:line="360" w:lineRule="auto"/>
        <w:ind w:left="437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2.   Рулевые механизмы: классификация, устройство, области применения.</w:t>
      </w:r>
    </w:p>
    <w:p>
      <w:pPr>
        <w:shd w:val="clear" w:color="auto" w:fill="FFFFFF"/>
        <w:spacing w:line="360" w:lineRule="auto"/>
        <w:ind w:left="797" w:right="48" w:hanging="360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3.   Рулевой привод: особенности конструкции. Гидроусилители рулевого привода. Характерные отказы и неисправности рулевого управления и гидроусилителей.</w:t>
      </w:r>
    </w:p>
    <w:p>
      <w:pPr>
        <w:shd w:val="clear" w:color="auto" w:fill="FFFFFF"/>
        <w:spacing w:line="360" w:lineRule="auto"/>
        <w:ind w:left="797" w:right="43" w:hanging="360"/>
        <w:jc w:val="both"/>
        <w:rPr>
          <w:rFonts w:ascii="Tahoma" w:hAnsi="Tahoma" w:cs="Tahoma"/>
          <w:color w:val="000000"/>
          <w:szCs w:val="26"/>
        </w:rPr>
      </w:pPr>
      <w:r>
        <w:rPr>
          <w:rFonts w:ascii="Tahoma" w:hAnsi="Tahoma" w:cs="Tahoma"/>
          <w:color w:val="000000"/>
          <w:szCs w:val="26"/>
        </w:rPr>
        <w:t>4.   Проверка технического состояния, ТО и ремонт рулевого управления и технологическое обо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рудование, применяемое при этом.</w:t>
      </w:r>
    </w:p>
    <w:p>
      <w:pPr>
        <w:shd w:val="clear" w:color="auto" w:fill="FFFFFF"/>
        <w:spacing w:line="360" w:lineRule="auto"/>
        <w:ind w:left="797" w:right="43" w:hanging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6"/>
        </w:rPr>
        <w:t>Вариант 5</w:t>
      </w:r>
    </w:p>
    <w:p>
      <w:pPr>
        <w:shd w:val="clear" w:color="auto" w:fill="FFFFFF"/>
        <w:spacing w:line="360" w:lineRule="auto"/>
        <w:ind w:left="470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1.   Тормозные системы автомобилей. Требования, предъявляемые к ним.</w:t>
      </w:r>
    </w:p>
    <w:p>
      <w:pPr>
        <w:shd w:val="clear" w:color="auto" w:fill="FFFFFF"/>
        <w:spacing w:line="360" w:lineRule="auto"/>
        <w:ind w:left="802" w:right="53" w:hanging="355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2.  Тормозные механизмы. Гидравлический привод тормозов. Схема гидравлического привода. Неисправности тормозных механизмов.</w:t>
      </w:r>
    </w:p>
    <w:p>
      <w:pPr>
        <w:shd w:val="clear" w:color="auto" w:fill="FFFFFF"/>
        <w:spacing w:line="360" w:lineRule="auto"/>
        <w:ind w:left="456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3.   Неисправности и отказы тормозной системы при гидравлическом приводе.</w:t>
      </w:r>
    </w:p>
    <w:p>
      <w:pPr>
        <w:shd w:val="clear" w:color="auto" w:fill="FFFFFF"/>
        <w:spacing w:line="360" w:lineRule="auto"/>
        <w:ind w:left="806" w:hanging="360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4.   Проверки технического состояния, ТО и ремонт тормозных механизмов и систем при гидравлическом приводе тормозов. Инструмент и приспособления, применяемые при обслуживании ремонте тормозных систем с гидроприводом.</w:t>
      </w:r>
    </w:p>
    <w:p>
      <w:pPr>
        <w:shd w:val="clear" w:color="auto" w:fill="FFFFFF"/>
        <w:spacing w:line="360" w:lineRule="auto"/>
        <w:ind w:left="4987"/>
        <w:rPr>
          <w:rFonts w:ascii="Tahoma" w:hAnsi="Tahoma" w:cs="Tahoma"/>
          <w:b/>
          <w:bCs/>
          <w:color w:val="000000"/>
          <w:szCs w:val="26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6"/>
        </w:rPr>
        <w:t>Вариант 6</w:t>
      </w:r>
    </w:p>
    <w:p>
      <w:pPr>
        <w:shd w:val="clear" w:color="auto" w:fill="FFFFFF"/>
        <w:spacing w:line="360" w:lineRule="auto"/>
        <w:ind w:left="485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1.   Тормозные системы автомобилей. Требования, предъявляемые к ним.</w:t>
      </w:r>
    </w:p>
    <w:p>
      <w:pPr>
        <w:shd w:val="clear" w:color="auto" w:fill="FFFFFF"/>
        <w:spacing w:line="360" w:lineRule="auto"/>
        <w:ind w:left="821" w:right="34" w:hanging="365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2.   Тормозные механизмы. Пневмопривод тормозов. Схема пневмопривода. Неисправности тор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мозных механизмов.</w:t>
      </w:r>
    </w:p>
    <w:p>
      <w:pPr>
        <w:shd w:val="clear" w:color="auto" w:fill="FFFFFF"/>
        <w:spacing w:line="360" w:lineRule="auto"/>
        <w:ind w:left="466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3.   Неисправности и отказы тормозной системы при пневмоприводе.</w:t>
      </w:r>
    </w:p>
    <w:p>
      <w:pPr>
        <w:shd w:val="clear" w:color="auto" w:fill="FFFFFF"/>
        <w:spacing w:line="360" w:lineRule="auto"/>
        <w:ind w:left="826" w:right="29" w:hanging="365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4.   Проверка технического состояния, ТО и ремонт тормозных механизмов и систем при пневмоприводе тормозов. Технологическое оборудование, принимаемое при обслуживании и ремонте тормозных систем с гидроприводом.</w:t>
      </w:r>
    </w:p>
    <w:p>
      <w:pPr>
        <w:shd w:val="clear" w:color="auto" w:fill="FFFFFF"/>
        <w:spacing w:line="360" w:lineRule="auto"/>
        <w:ind w:left="5002"/>
        <w:rPr>
          <w:rFonts w:ascii="Tahoma" w:hAnsi="Tahoma" w:cs="Tahoma"/>
          <w:b/>
          <w:bCs/>
          <w:color w:val="000000"/>
          <w:szCs w:val="26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6"/>
        </w:rPr>
        <w:t>Вариант 7</w:t>
      </w:r>
    </w:p>
    <w:p>
      <w:pPr>
        <w:shd w:val="clear" w:color="auto" w:fill="FFFFFF"/>
        <w:spacing w:line="360" w:lineRule="auto"/>
        <w:ind w:left="830" w:right="24" w:hanging="326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1. Колеса автомобиля. Требования, предъявляемые к конструкции колес. Конструктивное исполнение  колес.</w:t>
      </w:r>
    </w:p>
    <w:p>
      <w:pPr>
        <w:shd w:val="clear" w:color="auto" w:fill="FFFFFF"/>
        <w:spacing w:line="360" w:lineRule="auto"/>
        <w:ind w:left="475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2.   Взаимодействие шины с дорогой. Критическая скорость качения. Аквапланирование.</w:t>
      </w:r>
    </w:p>
    <w:p>
      <w:pPr>
        <w:shd w:val="clear" w:color="auto" w:fill="FFFFFF"/>
        <w:spacing w:line="360" w:lineRule="auto"/>
        <w:ind w:left="480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3.   Факторы, определяющие ресурсы шин.</w:t>
      </w:r>
    </w:p>
    <w:p>
      <w:pPr>
        <w:shd w:val="clear" w:color="auto" w:fill="FFFFFF"/>
        <w:spacing w:line="360" w:lineRule="auto"/>
        <w:ind w:left="475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4.   Правила эксплуатации шин.</w:t>
      </w:r>
    </w:p>
    <w:p>
      <w:pPr>
        <w:shd w:val="clear" w:color="auto" w:fill="FFFFFF"/>
        <w:spacing w:line="360" w:lineRule="auto"/>
        <w:ind w:left="5011"/>
        <w:rPr>
          <w:rFonts w:ascii="Tahoma" w:hAnsi="Tahoma" w:cs="Tahoma"/>
          <w:b/>
          <w:bCs/>
          <w:color w:val="000000"/>
          <w:szCs w:val="26"/>
        </w:rPr>
      </w:pPr>
    </w:p>
    <w:p>
      <w:pPr>
        <w:shd w:val="clear" w:color="auto" w:fill="FFFFFF"/>
        <w:spacing w:line="360" w:lineRule="auto"/>
        <w:ind w:left="5011"/>
        <w:rPr>
          <w:rFonts w:ascii="Tahoma" w:hAnsi="Tahoma" w:cs="Tahoma"/>
          <w:b/>
          <w:bCs/>
          <w:color w:val="000000"/>
          <w:szCs w:val="26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6"/>
        </w:rPr>
        <w:t>Вариант 8</w:t>
      </w:r>
    </w:p>
    <w:p>
      <w:pPr>
        <w:shd w:val="clear" w:color="auto" w:fill="FFFFFF"/>
        <w:spacing w:line="360" w:lineRule="auto"/>
        <w:ind w:left="835" w:right="29" w:hanging="326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1.   Шины. Требования, предъявляемые к шинам. Конструкция шин. Камерные и бескамерные ши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ны.</w:t>
      </w:r>
    </w:p>
    <w:p>
      <w:pPr>
        <w:shd w:val="clear" w:color="auto" w:fill="FFFFFF"/>
        <w:spacing w:line="360" w:lineRule="auto"/>
        <w:ind w:left="475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2.   Размеры шин и их обозначение. Классификация шин.</w:t>
      </w:r>
    </w:p>
    <w:p>
      <w:pPr>
        <w:shd w:val="clear" w:color="auto" w:fill="FFFFFF"/>
        <w:spacing w:line="360" w:lineRule="auto"/>
        <w:ind w:left="845" w:right="24" w:hanging="360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3.   Характерные дефекты шин. Расчет температуры шины при ее эксплуатации и выбор оптималь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ного температурного режима.</w:t>
      </w:r>
    </w:p>
    <w:p>
      <w:pPr>
        <w:shd w:val="clear" w:color="auto" w:fill="FFFFFF"/>
        <w:spacing w:line="360" w:lineRule="auto"/>
        <w:ind w:left="480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4.   Проверка технического состояния, ТО и ремонт шин.</w:t>
      </w:r>
    </w:p>
    <w:p>
      <w:pPr>
        <w:shd w:val="clear" w:color="auto" w:fill="FFFFFF"/>
        <w:spacing w:line="360" w:lineRule="auto"/>
        <w:ind w:left="5016"/>
        <w:rPr>
          <w:rFonts w:ascii="Tahoma" w:hAnsi="Tahoma" w:cs="Tahoma"/>
          <w:b/>
          <w:bCs/>
          <w:color w:val="000000"/>
          <w:szCs w:val="26"/>
        </w:rPr>
      </w:pPr>
    </w:p>
    <w:p>
      <w:pPr>
        <w:shd w:val="clear" w:color="auto" w:fill="FFFFFF"/>
        <w:spacing w:line="360" w:lineRule="auto"/>
        <w:ind w:left="5016"/>
        <w:rPr>
          <w:rFonts w:ascii="Tahoma" w:hAnsi="Tahoma" w:cs="Tahoma"/>
          <w:b/>
          <w:bCs/>
          <w:color w:val="000000"/>
          <w:szCs w:val="26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  <w:r>
        <w:rPr>
          <w:rFonts w:ascii="Tahoma" w:hAnsi="Tahoma" w:cs="Tahoma"/>
          <w:b/>
          <w:bCs/>
          <w:color w:val="000000"/>
          <w:szCs w:val="26"/>
        </w:rPr>
        <w:t>Вариант 9</w:t>
      </w:r>
    </w:p>
    <w:p>
      <w:pPr>
        <w:shd w:val="clear" w:color="auto" w:fill="FFFFFF"/>
        <w:spacing w:line="360" w:lineRule="auto"/>
        <w:ind w:left="850" w:right="14" w:hanging="336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1. Организация шинного хозяйства АТП. Гарантийные и эксплуатационные нормы пробега. Эта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пы процесса замены шин и их оптимизация путем предварительного агрегатирования шин.</w:t>
      </w:r>
    </w:p>
    <w:p>
      <w:pPr>
        <w:shd w:val="clear" w:color="auto" w:fill="FFFFFF"/>
        <w:spacing w:before="5" w:line="360" w:lineRule="auto"/>
        <w:ind w:left="494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2.   Маркировка шин.</w:t>
      </w:r>
    </w:p>
    <w:p>
      <w:pPr>
        <w:shd w:val="clear" w:color="auto" w:fill="FFFFFF"/>
        <w:spacing w:line="360" w:lineRule="auto"/>
        <w:ind w:left="850" w:hanging="355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6"/>
        </w:rPr>
        <w:t>3.   Необходимость устранения дисбаланса колес и принцип балансировки колес на стационарных стендах.</w:t>
      </w:r>
    </w:p>
    <w:p>
      <w:pPr>
        <w:shd w:val="clear" w:color="auto" w:fill="FFFFFF"/>
        <w:spacing w:line="360" w:lineRule="auto"/>
        <w:ind w:left="816" w:hanging="326"/>
        <w:jc w:val="both"/>
        <w:rPr>
          <w:rFonts w:ascii="Tahoma" w:hAnsi="Tahoma" w:cs="Tahoma"/>
          <w:color w:val="000000"/>
          <w:szCs w:val="26"/>
        </w:rPr>
      </w:pPr>
      <w:r>
        <w:rPr>
          <w:rFonts w:ascii="Tahoma" w:hAnsi="Tahoma" w:cs="Tahoma"/>
          <w:color w:val="000000"/>
          <w:szCs w:val="26"/>
        </w:rPr>
        <w:t>4.   Технологическое оборудование для проведения монтажно-демонтажных работ, контроля дав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ления воздуха в шинах, ремонта повреждений камеры и незначительных повреждений по</w:t>
      </w:r>
      <w:r>
        <w:rPr>
          <w:rFonts w:ascii="Tahoma" w:hAnsi="Tahoma" w:cs="Tahoma"/>
          <w:color w:val="000000"/>
          <w:szCs w:val="26"/>
        </w:rPr>
        <w:softHyphen/>
      </w:r>
      <w:r>
        <w:rPr>
          <w:rFonts w:ascii="Tahoma" w:hAnsi="Tahoma" w:cs="Tahoma"/>
          <w:color w:val="000000"/>
          <w:szCs w:val="26"/>
        </w:rPr>
        <w:t>крышки.</w:t>
      </w:r>
    </w:p>
    <w:p>
      <w:pPr>
        <w:shd w:val="clear" w:color="auto" w:fill="FFFFFF"/>
        <w:spacing w:line="360" w:lineRule="auto"/>
        <w:ind w:left="816" w:hanging="326"/>
        <w:jc w:val="both"/>
        <w:rPr>
          <w:rFonts w:ascii="Tahoma" w:hAnsi="Tahoma" w:cs="Tahoma"/>
          <w:color w:val="000000"/>
          <w:szCs w:val="26"/>
        </w:rPr>
      </w:pPr>
    </w:p>
    <w:p>
      <w:pPr>
        <w:shd w:val="clear" w:color="auto" w:fill="FFFFFF"/>
        <w:ind w:firstLine="284"/>
        <w:jc w:val="both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Пятый вопрос для всех вариантов одинаковый, связан с темой «Тормозная динамичность автомо</w:t>
      </w:r>
      <w:r>
        <w:rPr>
          <w:rFonts w:ascii="Tahoma" w:hAnsi="Tahoma" w:cs="Tahoma"/>
          <w:color w:val="000000"/>
          <w:szCs w:val="24"/>
        </w:rPr>
        <w:softHyphen/>
      </w:r>
      <w:r>
        <w:rPr>
          <w:rFonts w:ascii="Tahoma" w:hAnsi="Tahoma" w:cs="Tahoma"/>
          <w:color w:val="000000"/>
          <w:szCs w:val="24"/>
        </w:rPr>
        <w:t>биля».</w:t>
      </w:r>
    </w:p>
    <w:p>
      <w:pPr>
        <w:shd w:val="clear" w:color="auto" w:fill="FFFFFF"/>
        <w:ind w:firstLine="284"/>
        <w:rPr>
          <w:rFonts w:ascii="Tahoma" w:hAnsi="Tahoma" w:cs="Tahoma"/>
        </w:rPr>
      </w:pPr>
      <w:r>
        <w:rPr>
          <w:rFonts w:ascii="Tahoma" w:hAnsi="Tahoma" w:cs="Tahoma"/>
          <w:color w:val="000000"/>
          <w:szCs w:val="24"/>
        </w:rPr>
        <w:t>Исходные данные для выполнения задания по пятому вопросу по вариантам приведены в таблице.</w:t>
      </w:r>
    </w:p>
    <w:p>
      <w:pPr>
        <w:shd w:val="clear" w:color="auto" w:fill="FFFFFF"/>
        <w:spacing w:line="360" w:lineRule="auto"/>
        <w:ind w:left="816" w:hanging="326"/>
        <w:jc w:val="both"/>
        <w:rPr>
          <w:rFonts w:ascii="Tahoma" w:hAnsi="Tahoma" w:cs="Tahoma"/>
          <w:color w:val="000000"/>
          <w:szCs w:val="26"/>
        </w:rPr>
      </w:pPr>
    </w:p>
    <w:p>
      <w:pPr>
        <w:pStyle w:val="2"/>
        <w:spacing w:line="360" w:lineRule="auto"/>
        <w:rPr>
          <w:rFonts w:ascii="Tahoma" w:hAnsi="Tahoma" w:cs="Tahoma"/>
        </w:rPr>
      </w:pPr>
      <w:r>
        <w:rPr>
          <w:rFonts w:ascii="Tahoma" w:hAnsi="Tahoma" w:cs="Tahoma"/>
        </w:rPr>
        <w:t>Пятый вопрос всех вариантов</w:t>
      </w:r>
    </w:p>
    <w:p>
      <w:p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При торможении автомобиля  с отключенным двигателем определить следующие измерители тормозной динамичности: </w:t>
      </w:r>
    </w:p>
    <w:p>
      <w:pPr>
        <w:numPr>
          <w:ilvl w:val="0"/>
          <w:numId w:val="6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Замедление (отрицательное ускорение);</w:t>
      </w:r>
    </w:p>
    <w:p>
      <w:pPr>
        <w:numPr>
          <w:ilvl w:val="0"/>
          <w:numId w:val="6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Время торможения;</w:t>
      </w:r>
    </w:p>
    <w:p>
      <w:pPr>
        <w:numPr>
          <w:ilvl w:val="0"/>
          <w:numId w:val="6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Тормозной путь.</w:t>
      </w:r>
    </w:p>
    <w:p>
      <w:p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Исходные данные приведены в таблице 1.</w:t>
      </w:r>
    </w:p>
    <w:p>
      <w:pPr>
        <w:shd w:val="clear" w:color="auto" w:fill="FFFFFF"/>
        <w:spacing w:line="360" w:lineRule="auto"/>
        <w:jc w:val="both"/>
        <w:rPr>
          <w:rFonts w:ascii="Tahoma" w:hAnsi="Tahoma" w:cs="Tahoma"/>
        </w:rPr>
      </w:pPr>
    </w:p>
    <w:p>
      <w:pPr>
        <w:pStyle w:val="3"/>
        <w:spacing w:line="360" w:lineRule="auto"/>
        <w:rPr>
          <w:rFonts w:ascii="Tahoma" w:hAnsi="Tahoma" w:cs="Tahoma"/>
        </w:rPr>
      </w:pPr>
      <w:r>
        <w:rPr>
          <w:rFonts w:ascii="Tahoma" w:hAnsi="Tahoma" w:cs="Tahoma"/>
        </w:rPr>
        <w:t>Таблица 1. Исходные данные пятого вопроса к контрольной работе №1</w:t>
      </w:r>
    </w:p>
    <w:tbl>
      <w:tblPr>
        <w:tblStyle w:val="17"/>
        <w:tblW w:w="662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8"/>
        <w:gridCol w:w="580"/>
        <w:gridCol w:w="567"/>
        <w:gridCol w:w="567"/>
        <w:gridCol w:w="460"/>
        <w:gridCol w:w="532"/>
        <w:gridCol w:w="567"/>
        <w:gridCol w:w="567"/>
        <w:gridCol w:w="567"/>
        <w:gridCol w:w="567"/>
        <w:gridCol w:w="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88" w:type="dxa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№№ Варианта</w:t>
            </w:r>
          </w:p>
        </w:tc>
        <w:tc>
          <w:tcPr>
            <w:tcW w:w="580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460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32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34" w:hRule="atLeast"/>
        </w:trPr>
        <w:tc>
          <w:tcPr>
            <w:tcW w:w="1088" w:type="dxa"/>
          </w:tcPr>
          <w:p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Автомобиль</w:t>
            </w:r>
          </w:p>
        </w:tc>
        <w:tc>
          <w:tcPr>
            <w:tcW w:w="580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ГАЗ-110</w:t>
            </w:r>
          </w:p>
        </w:tc>
        <w:tc>
          <w:tcPr>
            <w:tcW w:w="567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ВАЗ 21099</w:t>
            </w:r>
          </w:p>
        </w:tc>
        <w:tc>
          <w:tcPr>
            <w:tcW w:w="567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ВАЗ 21213</w:t>
            </w:r>
          </w:p>
        </w:tc>
        <w:tc>
          <w:tcPr>
            <w:tcW w:w="460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ЗИЛ 433100</w:t>
            </w:r>
          </w:p>
        </w:tc>
        <w:tc>
          <w:tcPr>
            <w:tcW w:w="532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ГАЗ 53-12</w:t>
            </w:r>
          </w:p>
        </w:tc>
        <w:tc>
          <w:tcPr>
            <w:tcW w:w="567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АЗЛК 2141</w:t>
            </w:r>
          </w:p>
        </w:tc>
        <w:tc>
          <w:tcPr>
            <w:tcW w:w="567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ЗИЛ 431410</w:t>
            </w:r>
          </w:p>
        </w:tc>
        <w:tc>
          <w:tcPr>
            <w:tcW w:w="567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ВАЗ 2112</w:t>
            </w:r>
          </w:p>
        </w:tc>
        <w:tc>
          <w:tcPr>
            <w:tcW w:w="567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ГАЗ 31029</w:t>
            </w:r>
          </w:p>
        </w:tc>
        <w:tc>
          <w:tcPr>
            <w:tcW w:w="567" w:type="dxa"/>
            <w:textDirection w:val="btLr"/>
          </w:tcPr>
          <w:p>
            <w:pPr>
              <w:spacing w:line="360" w:lineRule="auto"/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АЗЛК 214122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88" w:type="dxa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Скорость автомобиля, м/с</w:t>
            </w:r>
          </w:p>
        </w:tc>
        <w:tc>
          <w:tcPr>
            <w:tcW w:w="580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60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532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88" w:type="dxa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Коэффициент сцепления</w:t>
            </w:r>
          </w:p>
        </w:tc>
        <w:tc>
          <w:tcPr>
            <w:tcW w:w="580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0,45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0,8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0,2</w:t>
            </w:r>
          </w:p>
        </w:tc>
        <w:tc>
          <w:tcPr>
            <w:tcW w:w="460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0,5</w:t>
            </w:r>
          </w:p>
        </w:tc>
        <w:tc>
          <w:tcPr>
            <w:tcW w:w="532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0,3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0,55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0,7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0,65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88" w:type="dxa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Коэффициент эффективности торможения</w:t>
            </w:r>
          </w:p>
        </w:tc>
        <w:tc>
          <w:tcPr>
            <w:tcW w:w="580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1,25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1,3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1,35</w:t>
            </w:r>
          </w:p>
        </w:tc>
        <w:tc>
          <w:tcPr>
            <w:tcW w:w="460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1,4</w:t>
            </w:r>
          </w:p>
        </w:tc>
        <w:tc>
          <w:tcPr>
            <w:tcW w:w="532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1,5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1,2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1,6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1,21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1,22</w:t>
            </w:r>
          </w:p>
        </w:tc>
        <w:tc>
          <w:tcPr>
            <w:tcW w:w="567" w:type="dxa"/>
            <w:vAlign w:val="center"/>
          </w:tcPr>
          <w:p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1,23</w:t>
            </w:r>
          </w:p>
        </w:tc>
      </w:tr>
    </w:tbl>
    <w:p>
      <w:pPr>
        <w:shd w:val="clear" w:color="auto" w:fill="FFFFFF"/>
        <w:spacing w:line="360" w:lineRule="auto"/>
        <w:jc w:val="center"/>
        <w:rPr>
          <w:rFonts w:ascii="Tahoma" w:hAnsi="Tahoma" w:cs="Tahoma"/>
        </w:rPr>
      </w:pPr>
    </w:p>
    <w:p>
      <w:pPr>
        <w:pStyle w:val="3"/>
        <w:spacing w:line="360" w:lineRule="auto"/>
        <w:rPr>
          <w:rFonts w:ascii="Tahoma" w:hAnsi="Tahoma" w:cs="Tahoma"/>
        </w:rPr>
      </w:pPr>
      <w:r>
        <w:rPr>
          <w:rFonts w:ascii="Tahoma" w:hAnsi="Tahoma" w:cs="Tahoma"/>
        </w:rPr>
        <w:t>Задания к контрольной работе №2</w:t>
      </w:r>
    </w:p>
    <w:p>
      <w:pPr>
        <w:shd w:val="clear" w:color="auto" w:fill="FFFFFF"/>
        <w:spacing w:line="360" w:lineRule="auto"/>
        <w:jc w:val="both"/>
        <w:rPr>
          <w:rFonts w:ascii="Tahoma" w:hAnsi="Tahoma" w:cs="Tahoma"/>
        </w:rPr>
      </w:pPr>
    </w:p>
    <w:p>
      <w:pPr>
        <w:pStyle w:val="4"/>
        <w:spacing w:line="360" w:lineRule="auto"/>
        <w:rPr>
          <w:sz w:val="20"/>
        </w:rPr>
      </w:pPr>
      <w:r>
        <w:rPr>
          <w:sz w:val="20"/>
        </w:rPr>
        <w:t>Вариант 0</w:t>
      </w:r>
    </w:p>
    <w:p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Неисправности агрегатов, механизмов и систем  легкового автомобиля на линии (в %) и примерные затраты времени на его ТО (%).</w:t>
      </w:r>
    </w:p>
    <w:p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Пути повышения тормозной динамичности и активной безопасности автомобиля.</w:t>
      </w:r>
    </w:p>
    <w:p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Использование двухконтурных приводов в тормозной системе автомобиля и их типы.</w:t>
      </w:r>
    </w:p>
    <w:p>
      <w:pPr>
        <w:shd w:val="clear" w:color="auto" w:fill="FFFFFF"/>
        <w:spacing w:line="360" w:lineRule="auto"/>
        <w:ind w:left="288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1</w:t>
      </w:r>
    </w:p>
    <w:p>
      <w:pPr>
        <w:numPr>
          <w:ilvl w:val="0"/>
          <w:numId w:val="8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Антиблокировочные системы в приводе тормозов.</w:t>
      </w:r>
    </w:p>
    <w:p>
      <w:pPr>
        <w:numPr>
          <w:ilvl w:val="0"/>
          <w:numId w:val="8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Определение величины работы трения при экстренном торможении автомобиля.</w:t>
      </w:r>
    </w:p>
    <w:p>
      <w:pPr>
        <w:numPr>
          <w:ilvl w:val="0"/>
          <w:numId w:val="8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Значение технического состояния автотранспортных средств в обеспечении безопасности дорожного движения.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2</w:t>
      </w:r>
    </w:p>
    <w:p>
      <w:pPr>
        <w:pStyle w:val="6"/>
        <w:numPr>
          <w:ilvl w:val="0"/>
          <w:numId w:val="9"/>
        </w:numPr>
        <w:spacing w:line="360" w:lineRule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 xml:space="preserve">Увеличение надежности тормозной системы автомобиля при использовании двухконтурного привода (обоснование, схемы). </w:t>
      </w:r>
    </w:p>
    <w:p>
      <w:pPr>
        <w:numPr>
          <w:ilvl w:val="0"/>
          <w:numId w:val="9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Виды торможения автотранспортных средств и их оценка.</w:t>
      </w:r>
    </w:p>
    <w:p>
      <w:pPr>
        <w:numPr>
          <w:ilvl w:val="0"/>
          <w:numId w:val="9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Безопасность транспортных средств. Виды безопасности.</w:t>
      </w: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3</w:t>
      </w:r>
    </w:p>
    <w:p>
      <w:pPr>
        <w:pStyle w:val="6"/>
        <w:numPr>
          <w:ilvl w:val="0"/>
          <w:numId w:val="10"/>
        </w:numPr>
        <w:spacing w:line="360" w:lineRule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Конструкция безопасных бамперов из синтетических материалов.</w:t>
      </w:r>
    </w:p>
    <w:p>
      <w:pPr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Схема сил, действующих в симметричном колодочном тормозном механизме и определение среднего давления между барабаном и колодками.</w:t>
      </w:r>
    </w:p>
    <w:p>
      <w:pPr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Активная безопасность автомобиля.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4</w:t>
      </w:r>
    </w:p>
    <w:p>
      <w:pPr>
        <w:pStyle w:val="6"/>
        <w:numPr>
          <w:ilvl w:val="0"/>
          <w:numId w:val="11"/>
        </w:numPr>
        <w:spacing w:line="360" w:lineRule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Техническое состояние рулевого управления и безопасность движения.</w:t>
      </w:r>
    </w:p>
    <w:p>
      <w:pPr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Определение тормозного момента при экстремальном торможении  дисковым тормозом.</w:t>
      </w:r>
    </w:p>
    <w:p>
      <w:pPr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Послеаварийная и экологическая безопасности автомобиля. </w:t>
      </w:r>
    </w:p>
    <w:p>
      <w:pPr>
        <w:shd w:val="clear" w:color="auto" w:fill="FFFFFF"/>
        <w:spacing w:line="360" w:lineRule="auto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5</w:t>
      </w:r>
    </w:p>
    <w:p>
      <w:pPr>
        <w:pStyle w:val="6"/>
        <w:numPr>
          <w:ilvl w:val="0"/>
          <w:numId w:val="12"/>
        </w:numPr>
        <w:spacing w:line="360" w:lineRule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Определения коэффициента оптимального распределения тормозной силы.</w:t>
      </w:r>
    </w:p>
    <w:p>
      <w:pPr>
        <w:numPr>
          <w:ilvl w:val="0"/>
          <w:numId w:val="12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Критическая скорость автомобиля и ее влияние на нагрев шин.</w:t>
      </w:r>
    </w:p>
    <w:p>
      <w:pPr>
        <w:numPr>
          <w:ilvl w:val="0"/>
          <w:numId w:val="12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Конструктивная безопасность автомобиля и ее общая характеристика.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6</w:t>
      </w:r>
    </w:p>
    <w:p>
      <w:pPr>
        <w:pStyle w:val="6"/>
        <w:numPr>
          <w:ilvl w:val="0"/>
          <w:numId w:val="13"/>
        </w:numPr>
        <w:spacing w:line="360" w:lineRule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Техническое состояние тормозной системы и безопасность движения.</w:t>
      </w:r>
    </w:p>
    <w:p>
      <w:pPr>
        <w:numPr>
          <w:ilvl w:val="0"/>
          <w:numId w:val="13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Определение изменения кинетической энергии при торможении и ее влияние на силу трения.</w:t>
      </w:r>
    </w:p>
    <w:p>
      <w:pPr>
        <w:numPr>
          <w:ilvl w:val="0"/>
          <w:numId w:val="13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Особенности конструктивного исполнения рулевых колес и рулевых колонок с целью защиты водителя при ДТП.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7</w:t>
      </w:r>
    </w:p>
    <w:p>
      <w:pPr>
        <w:pStyle w:val="6"/>
        <w:numPr>
          <w:ilvl w:val="0"/>
          <w:numId w:val="14"/>
        </w:numPr>
        <w:spacing w:line="360" w:lineRule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Поворачиваемость и составляющие углов поворота управляемых колес.</w:t>
      </w:r>
    </w:p>
    <w:p>
      <w:pPr>
        <w:numPr>
          <w:ilvl w:val="0"/>
          <w:numId w:val="14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Расчет тормозных приводов.</w:t>
      </w:r>
    </w:p>
    <w:p>
      <w:pPr>
        <w:numPr>
          <w:ilvl w:val="0"/>
          <w:numId w:val="14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Пассивная безопасность автомобиля.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8</w:t>
      </w:r>
    </w:p>
    <w:p>
      <w:pPr>
        <w:pStyle w:val="6"/>
        <w:numPr>
          <w:ilvl w:val="0"/>
          <w:numId w:val="15"/>
        </w:numPr>
        <w:spacing w:line="360" w:lineRule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Стабилизация и автоколебания управляемых колес.</w:t>
      </w:r>
    </w:p>
    <w:p>
      <w:pPr>
        <w:numPr>
          <w:ilvl w:val="0"/>
          <w:numId w:val="15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Определение критической скорости по условиям управляемости автомобиля.</w:t>
      </w:r>
    </w:p>
    <w:p>
      <w:pPr>
        <w:numPr>
          <w:ilvl w:val="0"/>
          <w:numId w:val="15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Информативные и компоновочные параметры автотранспортного средства.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Вариант 9</w:t>
      </w:r>
    </w:p>
    <w:p>
      <w:pPr>
        <w:pStyle w:val="6"/>
        <w:numPr>
          <w:ilvl w:val="0"/>
          <w:numId w:val="16"/>
        </w:numPr>
        <w:spacing w:line="360" w:lineRule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Определение усилия, необходимого для поворота автомобиля.</w:t>
      </w:r>
    </w:p>
    <w:p>
      <w:pPr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Определение скорости  опрокидывания автомобиля при криволинейном движении.</w:t>
      </w:r>
    </w:p>
    <w:p>
      <w:pPr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Влияние технического состояния ходовой части автомобиля на безопасность движения.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pStyle w:val="9"/>
        <w:spacing w:line="360" w:lineRule="auto"/>
        <w:jc w:val="both"/>
        <w:rPr>
          <w:rFonts w:ascii="Tahoma" w:hAnsi="Tahoma" w:cs="Tahoma"/>
          <w:b w:val="0"/>
          <w:sz w:val="20"/>
        </w:rPr>
      </w:pPr>
      <w:r>
        <w:rPr>
          <w:rFonts w:ascii="Tahoma" w:hAnsi="Tahoma" w:cs="Tahoma"/>
          <w:b w:val="0"/>
          <w:sz w:val="20"/>
        </w:rPr>
        <w:tab/>
      </w:r>
      <w:r>
        <w:rPr>
          <w:rFonts w:ascii="Tahoma" w:hAnsi="Tahoma" w:cs="Tahoma"/>
          <w:sz w:val="20"/>
        </w:rPr>
        <w:t>Четвертый вопрос</w:t>
      </w:r>
      <w:r>
        <w:rPr>
          <w:rFonts w:ascii="Tahoma" w:hAnsi="Tahoma" w:cs="Tahoma"/>
          <w:b w:val="0"/>
          <w:sz w:val="20"/>
        </w:rPr>
        <w:t xml:space="preserve"> к контрольной работе №2 для всех вариантов одинаковый, связан с темой: «Расчет показателей устойчивости автомобилей».</w:t>
      </w:r>
    </w:p>
    <w:p>
      <w:pPr>
        <w:pStyle w:val="9"/>
        <w:spacing w:line="360" w:lineRule="auto"/>
        <w:jc w:val="both"/>
        <w:rPr>
          <w:rFonts w:ascii="Tahoma" w:hAnsi="Tahoma" w:cs="Tahoma"/>
          <w:b w:val="0"/>
          <w:sz w:val="20"/>
        </w:rPr>
      </w:pPr>
    </w:p>
    <w:p>
      <w:pPr>
        <w:pStyle w:val="3"/>
        <w:spacing w:line="360" w:lineRule="auto"/>
        <w:rPr>
          <w:rFonts w:ascii="Tahoma" w:hAnsi="Tahoma" w:cs="Tahoma"/>
        </w:rPr>
      </w:pPr>
      <w:r>
        <w:rPr>
          <w:rFonts w:ascii="Tahoma" w:hAnsi="Tahoma" w:cs="Tahoma"/>
        </w:rPr>
        <w:t>Таблица 2. Исходные данные четвертого вопроса к контрольной работе №2</w:t>
      </w:r>
    </w:p>
    <w:tbl>
      <w:tblPr>
        <w:tblStyle w:val="17"/>
        <w:tblW w:w="6521" w:type="dxa"/>
        <w:tblInd w:w="-3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"/>
        <w:gridCol w:w="992"/>
        <w:gridCol w:w="567"/>
        <w:gridCol w:w="709"/>
        <w:gridCol w:w="709"/>
        <w:gridCol w:w="567"/>
        <w:gridCol w:w="567"/>
        <w:gridCol w:w="567"/>
        <w:gridCol w:w="438"/>
        <w:gridCol w:w="412"/>
        <w:gridCol w:w="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34" w:hRule="atLeast"/>
        </w:trPr>
        <w:tc>
          <w:tcPr>
            <w:tcW w:w="426" w:type="dxa"/>
            <w:textDirection w:val="btLr"/>
          </w:tcPr>
          <w:p>
            <w:pPr>
              <w:pStyle w:val="9"/>
              <w:ind w:left="113" w:right="113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Вариант</w:t>
            </w:r>
          </w:p>
        </w:tc>
        <w:tc>
          <w:tcPr>
            <w:tcW w:w="992" w:type="dxa"/>
          </w:tcPr>
          <w:p>
            <w:pPr>
              <w:pStyle w:val="9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Автомобиль</w:t>
            </w:r>
          </w:p>
        </w:tc>
        <w:tc>
          <w:tcPr>
            <w:tcW w:w="567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В,м</w:t>
            </w:r>
          </w:p>
        </w:tc>
        <w:tc>
          <w:tcPr>
            <w:tcW w:w="709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  <w:lang w:val="en-US"/>
              </w:rPr>
              <w:t>h</w:t>
            </w:r>
            <w:r>
              <w:rPr>
                <w:rFonts w:ascii="Tahoma" w:hAnsi="Tahoma" w:cs="Tahoma"/>
                <w:b w:val="0"/>
                <w:sz w:val="16"/>
                <w:szCs w:val="16"/>
                <w:vertAlign w:val="subscript"/>
              </w:rPr>
              <w:t>ц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>,м (без нагр.)</w:t>
            </w:r>
          </w:p>
        </w:tc>
        <w:tc>
          <w:tcPr>
            <w:tcW w:w="709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  <w:lang w:val="en-US"/>
              </w:rPr>
              <w:t>h</w:t>
            </w:r>
            <w:r>
              <w:rPr>
                <w:rFonts w:ascii="Tahoma" w:hAnsi="Tahoma" w:cs="Tahoma"/>
                <w:b w:val="0"/>
                <w:sz w:val="16"/>
                <w:szCs w:val="16"/>
                <w:vertAlign w:val="subscript"/>
              </w:rPr>
              <w:t>ц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>,м   (с полн. нагр.)</w:t>
            </w:r>
          </w:p>
        </w:tc>
        <w:tc>
          <w:tcPr>
            <w:tcW w:w="567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  <w:lang w:val="en-US"/>
              </w:rPr>
              <w:t>L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>, м</w:t>
            </w:r>
          </w:p>
        </w:tc>
        <w:tc>
          <w:tcPr>
            <w:tcW w:w="567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  <w:lang w:val="en-US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  <w:lang w:val="en-US"/>
              </w:rPr>
              <w:t>a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>/</w:t>
            </w:r>
            <w:r>
              <w:rPr>
                <w:rFonts w:ascii="Tahoma" w:hAnsi="Tahoma" w:cs="Tahoma"/>
                <w:b w:val="0"/>
                <w:sz w:val="16"/>
                <w:szCs w:val="16"/>
                <w:lang w:val="en-US"/>
              </w:rPr>
              <w:t>L</w:t>
            </w:r>
          </w:p>
        </w:tc>
        <w:tc>
          <w:tcPr>
            <w:tcW w:w="567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sym w:font="Symbol" w:char="F06A"/>
            </w:r>
          </w:p>
        </w:tc>
        <w:tc>
          <w:tcPr>
            <w:tcW w:w="438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  <w:lang w:val="en-US"/>
              </w:rPr>
              <w:t>R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>, м</w:t>
            </w:r>
          </w:p>
        </w:tc>
        <w:tc>
          <w:tcPr>
            <w:tcW w:w="412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sym w:font="Symbol" w:char="F062"/>
            </w:r>
            <w:r>
              <w:rPr>
                <w:rFonts w:ascii="Tahoma" w:hAnsi="Tahoma" w:cs="Tahoma"/>
                <w:b w:val="0"/>
                <w:sz w:val="16"/>
                <w:szCs w:val="16"/>
                <w:vertAlign w:val="superscript"/>
              </w:rPr>
              <w:t>о</w:t>
            </w:r>
          </w:p>
        </w:tc>
        <w:tc>
          <w:tcPr>
            <w:tcW w:w="567" w:type="dxa"/>
          </w:tcPr>
          <w:p>
            <w:pPr>
              <w:pStyle w:val="9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  <w:lang w:val="en-US"/>
              </w:rPr>
              <w:t>V</w:t>
            </w:r>
            <w:r>
              <w:rPr>
                <w:rFonts w:ascii="Tahoma" w:hAnsi="Tahoma" w:cs="Tahoma"/>
                <w:b w:val="0"/>
                <w:sz w:val="16"/>
                <w:szCs w:val="16"/>
                <w:vertAlign w:val="subscript"/>
                <w:lang w:val="en-US"/>
              </w:rPr>
              <w:t>max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>, км/ч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ЗИЛ 114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1,65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0,7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0,7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3,88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0,45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0,7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50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18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ВАЗ 2103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1,34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0,60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0,58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2,42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0,40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0,65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55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Москвич 2140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1,25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0,63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1,60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2,40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0,35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0,65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45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15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3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ГАЗ 24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1,47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0,66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0,68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2,80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0,43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0,65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50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18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4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ПАЗ 672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1,89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1,6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1,7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3,61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0,4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0,65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55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90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5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jc w:val="left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ЛАЗ 695Н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2,11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1,63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7,83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4,19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0,38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45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18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70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6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УАЗ 451ДМ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1,44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0,88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0,97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2,30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0,35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0,7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50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22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95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7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ГАЗ 53А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1,69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1,2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1,35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3,70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0,45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0,65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55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20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80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8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ЗИЛ 130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1,8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1,2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1,32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3,80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0,43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0,7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45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18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90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9</w:t>
            </w:r>
          </w:p>
        </w:tc>
        <w:tc>
          <w:tcPr>
            <w:tcW w:w="99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МАЗ 500А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1,9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1,35</w:t>
            </w:r>
          </w:p>
        </w:tc>
        <w:tc>
          <w:tcPr>
            <w:tcW w:w="709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1,45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3,80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0,40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0,6</w:t>
            </w:r>
          </w:p>
        </w:tc>
        <w:tc>
          <w:tcPr>
            <w:tcW w:w="438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50</w:t>
            </w:r>
          </w:p>
        </w:tc>
        <w:tc>
          <w:tcPr>
            <w:tcW w:w="412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15</w:t>
            </w:r>
          </w:p>
        </w:tc>
        <w:tc>
          <w:tcPr>
            <w:tcW w:w="567" w:type="dxa"/>
          </w:tcPr>
          <w:p>
            <w:pPr>
              <w:pStyle w:val="9"/>
              <w:spacing w:line="360" w:lineRule="auto"/>
              <w:rPr>
                <w:rFonts w:ascii="Tahoma" w:hAnsi="Tahoma" w:cs="Tahoma"/>
                <w:b w:val="0"/>
                <w:sz w:val="16"/>
                <w:szCs w:val="16"/>
              </w:rPr>
            </w:pPr>
            <w:r>
              <w:rPr>
                <w:rFonts w:ascii="Tahoma" w:hAnsi="Tahoma" w:cs="Tahoma"/>
                <w:b w:val="0"/>
                <w:sz w:val="16"/>
                <w:szCs w:val="16"/>
              </w:rPr>
              <w:t>80</w:t>
            </w:r>
          </w:p>
        </w:tc>
      </w:tr>
    </w:tbl>
    <w:p>
      <w:pPr>
        <w:pStyle w:val="9"/>
        <w:spacing w:line="360" w:lineRule="auto"/>
        <w:rPr>
          <w:rFonts w:ascii="Tahoma" w:hAnsi="Tahoma" w:cs="Tahoma"/>
          <w:sz w:val="20"/>
        </w:rPr>
      </w:pP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Устойчивость автомобиля непосредственно связана с безопасностью дорожного движения. Нарушение устойчивости автомобиля выражается в произвольном изменении направления движения, его опрокидывании или скольжении шин по дороге.</w:t>
      </w: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Рассмотрим устойчивость автомобиля против поперечного скольжения. На автомобиль, движущийся криволинейно по дороге с поперечным уклоном (рис. 1) действуют сила тяжести G=Mg и поперечная сила Ру. Разложим их на соответствующие, параллельные дороге силы (Ру </w:t>
      </w:r>
      <w:r>
        <w:rPr>
          <w:rFonts w:ascii="Tahoma" w:hAnsi="Tahoma" w:cs="Tahoma"/>
          <w:lang w:val="en-US"/>
        </w:rPr>
        <w:t>Cos</w:t>
      </w:r>
      <w:r>
        <w:rPr>
          <w:rFonts w:ascii="Tahoma" w:hAnsi="Tahoma" w:cs="Tahoma"/>
          <w:lang w:val="en-US"/>
        </w:rPr>
        <w:sym w:font="Symbol" w:char="F062"/>
      </w:r>
      <w:r>
        <w:rPr>
          <w:rFonts w:ascii="Tahoma" w:hAnsi="Tahoma" w:cs="Tahoma"/>
        </w:rPr>
        <w:t xml:space="preserve">, G </w:t>
      </w:r>
      <w:r>
        <w:rPr>
          <w:rFonts w:ascii="Tahoma" w:hAnsi="Tahoma" w:cs="Tahoma"/>
          <w:lang w:val="en-US"/>
        </w:rPr>
        <w:t>Sin</w:t>
      </w:r>
      <w:r>
        <w:rPr>
          <w:rFonts w:ascii="Tahoma" w:hAnsi="Tahoma" w:cs="Tahoma"/>
          <w:lang w:val="en-US"/>
        </w:rPr>
        <w:sym w:font="Symbol" w:char="F062"/>
      </w:r>
      <w:r>
        <w:rPr>
          <w:rFonts w:ascii="Tahoma" w:hAnsi="Tahoma" w:cs="Tahoma"/>
        </w:rPr>
        <w:t xml:space="preserve">) и перпендикулярные ей (Ру </w:t>
      </w:r>
      <w:r>
        <w:rPr>
          <w:rFonts w:ascii="Tahoma" w:hAnsi="Tahoma" w:cs="Tahoma"/>
          <w:lang w:val="en-US"/>
        </w:rPr>
        <w:t>Sin</w:t>
      </w:r>
      <w:r>
        <w:rPr>
          <w:rFonts w:ascii="Tahoma" w:hAnsi="Tahoma" w:cs="Tahoma"/>
        </w:rPr>
        <w:t xml:space="preserve"> </w:t>
      </w:r>
      <w:r>
        <w:rPr>
          <w:rFonts w:ascii="Tahoma" w:hAnsi="Tahoma" w:cs="Tahoma"/>
          <w:lang w:val="en-US"/>
        </w:rPr>
        <w:sym w:font="Symbol" w:char="F062"/>
      </w:r>
      <w:r>
        <w:rPr>
          <w:rFonts w:ascii="Tahoma" w:hAnsi="Tahoma" w:cs="Tahoma"/>
        </w:rPr>
        <w:t xml:space="preserve">, G </w:t>
      </w:r>
      <w:r>
        <w:rPr>
          <w:rFonts w:ascii="Tahoma" w:hAnsi="Tahoma" w:cs="Tahoma"/>
          <w:lang w:val="en-US"/>
        </w:rPr>
        <w:t>Cos</w:t>
      </w:r>
      <w:r>
        <w:rPr>
          <w:rFonts w:ascii="Tahoma" w:hAnsi="Tahoma" w:cs="Tahoma"/>
          <w:lang w:val="en-US"/>
        </w:rPr>
        <w:sym w:font="Symbol" w:char="F062"/>
      </w:r>
      <w:r>
        <w:rPr>
          <w:rFonts w:ascii="Tahoma" w:hAnsi="Tahoma" w:cs="Tahoma"/>
        </w:rPr>
        <w:t xml:space="preserve">). В нашем примере автомобиль поворачивает влево, силы </w:t>
      </w:r>
      <w:r>
        <w:rPr>
          <w:rFonts w:ascii="Tahoma" w:hAnsi="Tahoma" w:cs="Tahoma"/>
          <w:lang w:val="en-US"/>
        </w:rPr>
        <w:t>G</w:t>
      </w:r>
      <w:r>
        <w:rPr>
          <w:rFonts w:ascii="Tahoma" w:hAnsi="Tahoma" w:cs="Tahoma"/>
        </w:rPr>
        <w:t xml:space="preserve"> </w:t>
      </w:r>
      <w:r>
        <w:rPr>
          <w:rFonts w:ascii="Tahoma" w:hAnsi="Tahoma" w:cs="Tahoma"/>
          <w:lang w:val="en-US"/>
        </w:rPr>
        <w:t>Sin</w:t>
      </w:r>
      <w:r>
        <w:rPr>
          <w:rFonts w:ascii="Tahoma" w:hAnsi="Tahoma" w:cs="Tahoma"/>
        </w:rPr>
        <w:t xml:space="preserve"> </w:t>
      </w:r>
      <w:r>
        <w:rPr>
          <w:rFonts w:ascii="Tahoma" w:hAnsi="Tahoma" w:cs="Tahoma"/>
          <w:lang w:val="en-US"/>
        </w:rPr>
        <w:sym w:font="Symbol" w:char="F062"/>
      </w:r>
      <w:r>
        <w:rPr>
          <w:rFonts w:ascii="Tahoma" w:hAnsi="Tahoma" w:cs="Tahoma"/>
        </w:rPr>
        <w:t xml:space="preserve"> и Ру </w:t>
      </w:r>
      <w:r>
        <w:rPr>
          <w:rFonts w:ascii="Tahoma" w:hAnsi="Tahoma" w:cs="Tahoma"/>
          <w:lang w:val="en-US"/>
        </w:rPr>
        <w:t>Cos</w:t>
      </w:r>
      <w:r>
        <w:rPr>
          <w:rFonts w:ascii="Tahoma" w:hAnsi="Tahoma" w:cs="Tahoma"/>
          <w:lang w:val="en-US"/>
        </w:rPr>
        <w:sym w:font="Symbol" w:char="F062"/>
      </w:r>
      <w:r>
        <w:rPr>
          <w:rFonts w:ascii="Tahoma" w:hAnsi="Tahoma" w:cs="Tahoma"/>
        </w:rPr>
        <w:t xml:space="preserve"> направлены в одну и ту же сторону, а силы Ру </w:t>
      </w:r>
      <w:r>
        <w:rPr>
          <w:rFonts w:ascii="Tahoma" w:hAnsi="Tahoma" w:cs="Tahoma"/>
          <w:lang w:val="en-US"/>
        </w:rPr>
        <w:t>Sin</w:t>
      </w:r>
      <w:r>
        <w:rPr>
          <w:rFonts w:ascii="Tahoma" w:hAnsi="Tahoma" w:cs="Tahoma"/>
        </w:rPr>
        <w:t xml:space="preserve"> </w:t>
      </w:r>
      <w:r>
        <w:rPr>
          <w:rFonts w:ascii="Tahoma" w:hAnsi="Tahoma" w:cs="Tahoma"/>
          <w:lang w:val="en-US"/>
        </w:rPr>
        <w:sym w:font="Symbol" w:char="F062"/>
      </w:r>
      <w:r>
        <w:rPr>
          <w:rFonts w:ascii="Tahoma" w:hAnsi="Tahoma" w:cs="Tahoma"/>
        </w:rPr>
        <w:t xml:space="preserve"> и G </w:t>
      </w:r>
      <w:r>
        <w:rPr>
          <w:rFonts w:ascii="Tahoma" w:hAnsi="Tahoma" w:cs="Tahoma"/>
          <w:lang w:val="en-US"/>
        </w:rPr>
        <w:t>Cos</w:t>
      </w:r>
      <w:r>
        <w:rPr>
          <w:rFonts w:ascii="Tahoma" w:hAnsi="Tahoma" w:cs="Tahoma"/>
          <w:lang w:val="en-US"/>
        </w:rPr>
        <w:sym w:font="Symbol" w:char="F062"/>
      </w:r>
      <w:r>
        <w:rPr>
          <w:rFonts w:ascii="Tahoma" w:hAnsi="Tahoma" w:cs="Tahoma"/>
        </w:rPr>
        <w:t xml:space="preserve"> - в противоположные. </w:t>
      </w: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  <w:r>
        <w:rPr>
          <w:rFonts w:ascii="Tahoma" w:hAnsi="Tahoma" w:cs="Tahoma"/>
        </w:rPr>
        <w:pict>
          <v:shape id="_x0000_i1026" o:spt="75" type="#_x0000_t75" style="height:213.75pt;width:258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</w:p>
    <w:p>
      <w:pPr>
        <w:framePr w:wrap="around" w:vAnchor="page" w:hAnchor="page" w:x="551" w:y="1214"/>
        <w:rPr>
          <w:sz w:val="2"/>
          <w:szCs w:val="2"/>
        </w:rPr>
      </w:pPr>
    </w:p>
    <w:p>
      <w:pPr>
        <w:shd w:val="clear" w:color="auto" w:fill="FFFFFF"/>
        <w:spacing w:line="360" w:lineRule="auto"/>
        <w:jc w:val="both"/>
        <w:rPr>
          <w:rFonts w:ascii="Tahoma" w:hAnsi="Tahoma" w:cs="Tahoma"/>
        </w:rPr>
      </w:pPr>
    </w:p>
    <w:p>
      <w:pPr>
        <w:framePr w:wrap="around" w:vAnchor="page" w:hAnchor="page" w:x="2539" w:y="4177"/>
        <w:rPr>
          <w:sz w:val="2"/>
          <w:szCs w:val="2"/>
        </w:rPr>
      </w:pP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  <w:r>
        <w:pict>
          <v:shape id="_x0000_i1027" o:spt="75" type="#_x0000_t75" style="height:844.5pt;width:595.5pt;" filled="f" o:preferrelative="t" stroked="f" coordsize="21600,21600">
            <v:path/>
            <v:fill on="f" focussize="0,0"/>
            <v:stroke on="f" joinstyle="miter"/>
            <v:imagedata r:id="rId16" o:title="10002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  <w:r>
        <w:pict>
          <v:shape id="_x0000_i1028" o:spt="75" type="#_x0000_t75" style="height:846.75pt;width:597.75pt;" filled="f" o:preferrelative="t" stroked="f" coordsize="21600,21600">
            <v:path/>
            <v:fill on="f" focussize="0,0"/>
            <v:stroke on="f" joinstyle="miter"/>
            <v:imagedata r:id="rId17" o:title="10001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ind w:firstLine="360"/>
        <w:jc w:val="both"/>
        <w:rPr>
          <w:rFonts w:ascii="Tahoma" w:hAnsi="Tahoma" w:cs="Tahoma"/>
        </w:rPr>
      </w:pPr>
      <w:r>
        <w:rPr>
          <w:rFonts w:ascii="Tahoma" w:hAnsi="Tahoma" w:cs="Tahoma"/>
        </w:rPr>
        <w:pict>
          <v:shape id="_x0000_i1029" o:spt="75" type="#_x0000_t75" style="height:3.75pt;width:3.7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  <w:r>
        <w:rPr>
          <w:rFonts w:ascii="Tahoma" w:hAnsi="Tahoma" w:cs="Tahoma"/>
        </w:rPr>
        <w:pict>
          <v:shape id="_x0000_i1030" o:spt="75" type="#_x0000_t75" style="height:294pt;width:361.5pt;" filled="f" o:preferrelative="t" stroked="f" coordsize="21600,21600">
            <v:path/>
            <v:fill on="f" focussize="0,0"/>
            <v:stroke on="f" joinstyle="miter"/>
            <v:imagedata r:id="rId19" o:title="10005"/>
            <o:lock v:ext="edit" aspectratio="t"/>
            <w10:wrap type="none"/>
            <w10:anchorlock/>
          </v:shape>
        </w:pict>
      </w:r>
    </w:p>
    <w:p>
      <w:pPr>
        <w:framePr w:wrap="around" w:vAnchor="page" w:hAnchor="page" w:x="2546" w:y="4813"/>
        <w:rPr>
          <w:sz w:val="2"/>
          <w:szCs w:val="2"/>
        </w:rPr>
      </w:pP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  <w:b/>
        </w:rPr>
      </w:pPr>
      <w:r>
        <w:pict>
          <v:shape id="_x0000_i1031" o:spt="75" type="#_x0000_t75" style="height:3.75pt;width:3.7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  <w:b/>
        </w:rPr>
      </w:pP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  <w:b/>
        </w:rPr>
      </w:pP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  <w:b/>
        </w:rPr>
      </w:pP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  <w:b/>
        </w:rPr>
      </w:pP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Литература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Основная литература</w:t>
      </w:r>
    </w:p>
    <w:p>
      <w:pPr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Кузнецов В.С. Болдин А.П., Власов В.И. и др. Техническая эксплуатация автомобилей: Учебник для вузов.4-е издание, переработанной и дополненное –М.: Наука, 2002. – 535с.</w:t>
      </w:r>
    </w:p>
    <w:p>
      <w:pPr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Чудаков д.А., Основы теории и расчета трактора и автомобиля -М.: Колос, 1972</w:t>
      </w:r>
    </w:p>
    <w:p>
      <w:pPr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Дехтеринский Л.В., Акмаев К.Х., Апсин В.П. и др. Ремонт автомобилей: Учебник для вузов: М.:Транспорт, 1992 – 295с.</w:t>
      </w:r>
    </w:p>
    <w:p>
      <w:pPr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Афанасьев Л.Л., Дьяков А.Б., Илларионов В.А. Конструктивная безопасность автомобиля: Учебное  пособие для вузов. – М: Машиностроение, 1983 – 212с.</w:t>
      </w: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</w:p>
    <w:p>
      <w:pPr>
        <w:shd w:val="clear" w:color="auto" w:fill="FFFFFF"/>
        <w:spacing w:line="360" w:lineRule="auto"/>
        <w:ind w:left="36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Дополнительная литература</w:t>
      </w:r>
    </w:p>
    <w:p>
      <w:pPr>
        <w:numPr>
          <w:ilvl w:val="0"/>
          <w:numId w:val="18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Науменко Б.С. Бортовые автоматизированные системы управления скоростью транспортных машин – Ставрополь, 1999 – 245с.</w:t>
      </w:r>
    </w:p>
    <w:p>
      <w:pPr>
        <w:numPr>
          <w:ilvl w:val="0"/>
          <w:numId w:val="18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Безверхий С.Ф., Яценко Н.Н. Основы технологии полигонных испытаний и сертификация автомобилей. – М: ИПК Издательство стандартов, 1996 – 600с.</w:t>
      </w:r>
    </w:p>
    <w:p>
      <w:pPr>
        <w:numPr>
          <w:ilvl w:val="0"/>
          <w:numId w:val="18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Бочаров Н.Ф., Жеглов Н.Ф., Зузов В.Н. и др. Конструирование и расчет  колесных машин высокой проходимости: Расчет агрегатов и систем: Учебник для студентов машиностроительных специальностей вузов – М: Машиностроение, 1994 – 404с.</w:t>
      </w:r>
    </w:p>
    <w:p>
      <w:pPr>
        <w:numPr>
          <w:ilvl w:val="0"/>
          <w:numId w:val="18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Коноплянко В.В., Гуджаян О.П., Зырянов В.В., Косолапов А.В. Организация и безопасность дорожного движения: Учебник для вузов. Кемерово: Кузбассвузиздат, 1998, 236с.</w:t>
      </w:r>
    </w:p>
    <w:p>
      <w:pPr>
        <w:numPr>
          <w:ilvl w:val="0"/>
          <w:numId w:val="18"/>
        </w:numPr>
        <w:shd w:val="clear" w:color="auto" w:fill="FFFFFF"/>
        <w:spacing w:line="360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Проскурин А.И. Теория автомобиля. Примеры и задачи: Учебное пособие/ А.И. Проскурин.- Ростов н/Д: Феникс, 2006.- 200 с.</w:t>
      </w:r>
    </w:p>
    <w:p>
      <w:pPr>
        <w:pStyle w:val="31"/>
        <w:numPr>
          <w:ilvl w:val="0"/>
          <w:numId w:val="18"/>
        </w:numPr>
        <w:shd w:val="clear" w:color="auto" w:fill="FFFFFF"/>
        <w:spacing w:line="360" w:lineRule="auto"/>
        <w:jc w:val="both"/>
        <w:rPr>
          <w:rFonts w:ascii="Tahoma" w:hAnsi="Tahoma" w:cs="Tahoma"/>
          <w:sz w:val="18"/>
        </w:rPr>
      </w:pPr>
      <w:r>
        <w:rPr>
          <w:rFonts w:ascii="Tahoma" w:hAnsi="Tahoma" w:cs="Tahoma"/>
        </w:rPr>
        <w:t>Тарасик В.П. Теория движения автомобиля: Учебник для вузов.- СПб: Б&amp;В-Петербург, 2006.- 178 с.</w:t>
      </w:r>
    </w:p>
    <w:sectPr>
      <w:footerReference r:id="rId11" w:type="default"/>
      <w:footerReference r:id="rId12" w:type="even"/>
      <w:pgSz w:w="11907" w:h="16840"/>
      <w:pgMar w:top="1418" w:right="4820" w:bottom="6237" w:left="851" w:header="851" w:footer="452" w:gutter="0"/>
      <w:cols w:space="720" w:num="1"/>
      <w:titlePg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ourier New">
    <w:panose1 w:val="02070309020205020404"/>
    <w:charset w:val="CC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framePr w:wrap="around" w:vAnchor="text" w:hAnchor="margin" w:xAlign="right" w:y="1"/>
      <w:rPr>
        <w:rStyle w:val="16"/>
      </w:rPr>
    </w:pPr>
    <w:r>
      <w:rPr>
        <w:rStyle w:val="16"/>
      </w:rPr>
      <w:fldChar w:fldCharType="begin"/>
    </w:r>
    <w:r>
      <w:rPr>
        <w:rStyle w:val="16"/>
      </w:rPr>
      <w:instrText xml:space="preserve">PAGE  </w:instrText>
    </w:r>
    <w:r>
      <w:rPr>
        <w:rStyle w:val="16"/>
      </w:rPr>
      <w:fldChar w:fldCharType="separate"/>
    </w:r>
    <w:r>
      <w:rPr>
        <w:rStyle w:val="16"/>
      </w:rPr>
      <w:t>2</w:t>
    </w:r>
    <w:r>
      <w:rPr>
        <w:rStyle w:val="16"/>
      </w:rPr>
      <w:fldChar w:fldCharType="end"/>
    </w:r>
  </w:p>
  <w:p>
    <w:pPr>
      <w:pStyle w:val="12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framePr w:wrap="around" w:vAnchor="text" w:hAnchor="margin" w:xAlign="right" w:y="1"/>
      <w:rPr>
        <w:rStyle w:val="16"/>
      </w:rPr>
    </w:pPr>
    <w:r>
      <w:rPr>
        <w:rStyle w:val="16"/>
      </w:rPr>
      <w:fldChar w:fldCharType="begin"/>
    </w:r>
    <w:r>
      <w:rPr>
        <w:rStyle w:val="16"/>
      </w:rPr>
      <w:instrText xml:space="preserve">PAGE  </w:instrText>
    </w:r>
    <w:r>
      <w:rPr>
        <w:rStyle w:val="16"/>
      </w:rPr>
      <w:fldChar w:fldCharType="end"/>
    </w:r>
  </w:p>
  <w:p>
    <w:pPr>
      <w:pStyle w:val="12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framePr w:wrap="around" w:vAnchor="text" w:hAnchor="margin" w:xAlign="right" w:y="1"/>
      <w:rPr>
        <w:rStyle w:val="16"/>
      </w:rPr>
    </w:pPr>
    <w:r>
      <w:rPr>
        <w:rStyle w:val="16"/>
      </w:rPr>
      <w:fldChar w:fldCharType="begin"/>
    </w:r>
    <w:r>
      <w:rPr>
        <w:rStyle w:val="16"/>
      </w:rPr>
      <w:instrText xml:space="preserve">PAGE  </w:instrText>
    </w:r>
    <w:r>
      <w:rPr>
        <w:rStyle w:val="16"/>
      </w:rPr>
      <w:fldChar w:fldCharType="separate"/>
    </w:r>
    <w:r>
      <w:rPr>
        <w:rStyle w:val="16"/>
      </w:rPr>
      <w:t>2</w:t>
    </w:r>
    <w:r>
      <w:rPr>
        <w:rStyle w:val="16"/>
      </w:rPr>
      <w:fldChar w:fldCharType="end"/>
    </w:r>
  </w:p>
  <w:p>
    <w:pPr>
      <w:pStyle w:val="12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framePr w:wrap="around" w:vAnchor="text" w:hAnchor="margin" w:xAlign="right" w:y="1"/>
      <w:rPr>
        <w:rStyle w:val="16"/>
      </w:rPr>
    </w:pPr>
    <w:r>
      <w:rPr>
        <w:rStyle w:val="16"/>
      </w:rPr>
      <w:fldChar w:fldCharType="begin"/>
    </w:r>
    <w:r>
      <w:rPr>
        <w:rStyle w:val="16"/>
      </w:rPr>
      <w:instrText xml:space="preserve">PAGE  </w:instrText>
    </w:r>
    <w:r>
      <w:rPr>
        <w:rStyle w:val="16"/>
      </w:rPr>
      <w:fldChar w:fldCharType="end"/>
    </w:r>
  </w:p>
  <w:p>
    <w:pPr>
      <w:pStyle w:val="12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framePr w:wrap="around" w:vAnchor="text" w:hAnchor="margin" w:xAlign="right" w:y="1"/>
      <w:jc w:val="center"/>
      <w:rPr>
        <w:rStyle w:val="16"/>
      </w:rPr>
    </w:pPr>
  </w:p>
  <w:p>
    <w:pPr>
      <w:pStyle w:val="12"/>
      <w:ind w:right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framePr w:wrap="around" w:vAnchor="text" w:hAnchor="margin" w:xAlign="center" w:y="1"/>
      <w:rPr>
        <w:rStyle w:val="16"/>
      </w:rPr>
    </w:pPr>
    <w:r>
      <w:rPr>
        <w:rStyle w:val="16"/>
      </w:rPr>
      <w:fldChar w:fldCharType="begin"/>
    </w:r>
    <w:r>
      <w:rPr>
        <w:rStyle w:val="16"/>
      </w:rPr>
      <w:instrText xml:space="preserve">PAGE  </w:instrText>
    </w:r>
    <w:r>
      <w:rPr>
        <w:rStyle w:val="16"/>
      </w:rPr>
      <w:fldChar w:fldCharType="end"/>
    </w:r>
  </w:p>
  <w:p>
    <w:pPr>
      <w:pStyle w:val="12"/>
      <w:ind w:right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right"/>
      <w:rPr>
        <w:color w:val="4F81BD"/>
        <w:sz w:val="28"/>
        <w:szCs w:val="28"/>
      </w:rPr>
    </w:pPr>
  </w:p>
  <w:p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50F57"/>
    <w:multiLevelType w:val="multilevel"/>
    <w:tmpl w:val="00E50F57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  <w:sz w:val="24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1">
    <w:nsid w:val="23233EAE"/>
    <w:multiLevelType w:val="multilevel"/>
    <w:tmpl w:val="23233EAE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2">
    <w:nsid w:val="25E92339"/>
    <w:multiLevelType w:val="multilevel"/>
    <w:tmpl w:val="25E92339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3">
    <w:nsid w:val="292D5516"/>
    <w:multiLevelType w:val="multilevel"/>
    <w:tmpl w:val="292D5516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4">
    <w:nsid w:val="2AE96041"/>
    <w:multiLevelType w:val="multilevel"/>
    <w:tmpl w:val="2AE96041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5">
    <w:nsid w:val="2D12429F"/>
    <w:multiLevelType w:val="multilevel"/>
    <w:tmpl w:val="2D12429F"/>
    <w:lvl w:ilvl="0" w:tentative="0">
      <w:start w:val="0"/>
      <w:numFmt w:val="bullet"/>
      <w:lvlText w:val="-"/>
      <w:lvlJc w:val="left"/>
      <w:pPr>
        <w:tabs>
          <w:tab w:val="left" w:pos="945"/>
        </w:tabs>
        <w:ind w:left="945" w:hanging="360"/>
      </w:pPr>
      <w:rPr>
        <w:rFonts w:hint="default" w:ascii="Times New Roman" w:hAnsi="Times New Roman" w:eastAsia="Times New Roman"/>
      </w:rPr>
    </w:lvl>
    <w:lvl w:ilvl="1" w:tentative="0">
      <w:start w:val="1"/>
      <w:numFmt w:val="bullet"/>
      <w:lvlText w:val="o"/>
      <w:lvlJc w:val="left"/>
      <w:pPr>
        <w:tabs>
          <w:tab w:val="left" w:pos="1665"/>
        </w:tabs>
        <w:ind w:left="1665" w:hanging="360"/>
      </w:pPr>
      <w:rPr>
        <w:rFonts w:hint="default" w:ascii="Courier New" w:hAnsi="Courier New"/>
      </w:rPr>
    </w:lvl>
    <w:lvl w:ilvl="2" w:tentative="0">
      <w:start w:val="1"/>
      <w:numFmt w:val="bullet"/>
      <w:lvlText w:val=""/>
      <w:lvlJc w:val="left"/>
      <w:pPr>
        <w:tabs>
          <w:tab w:val="left" w:pos="2385"/>
        </w:tabs>
        <w:ind w:left="2385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tabs>
          <w:tab w:val="left" w:pos="3105"/>
        </w:tabs>
        <w:ind w:left="3105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tabs>
          <w:tab w:val="left" w:pos="3825"/>
        </w:tabs>
        <w:ind w:left="3825" w:hanging="360"/>
      </w:pPr>
      <w:rPr>
        <w:rFonts w:hint="default" w:ascii="Courier New" w:hAnsi="Courier New"/>
      </w:rPr>
    </w:lvl>
    <w:lvl w:ilvl="5" w:tentative="0">
      <w:start w:val="1"/>
      <w:numFmt w:val="bullet"/>
      <w:lvlText w:val=""/>
      <w:lvlJc w:val="left"/>
      <w:pPr>
        <w:tabs>
          <w:tab w:val="left" w:pos="4545"/>
        </w:tabs>
        <w:ind w:left="4545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tabs>
          <w:tab w:val="left" w:pos="5265"/>
        </w:tabs>
        <w:ind w:left="5265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tabs>
          <w:tab w:val="left" w:pos="5985"/>
        </w:tabs>
        <w:ind w:left="5985" w:hanging="360"/>
      </w:pPr>
      <w:rPr>
        <w:rFonts w:hint="default" w:ascii="Courier New" w:hAnsi="Courier New"/>
      </w:rPr>
    </w:lvl>
    <w:lvl w:ilvl="8" w:tentative="0">
      <w:start w:val="1"/>
      <w:numFmt w:val="bullet"/>
      <w:lvlText w:val=""/>
      <w:lvlJc w:val="left"/>
      <w:pPr>
        <w:tabs>
          <w:tab w:val="left" w:pos="6705"/>
        </w:tabs>
        <w:ind w:left="6705" w:hanging="360"/>
      </w:pPr>
      <w:rPr>
        <w:rFonts w:hint="default" w:ascii="Wingdings" w:hAnsi="Wingdings"/>
      </w:rPr>
    </w:lvl>
  </w:abstractNum>
  <w:abstractNum w:abstractNumId="6">
    <w:nsid w:val="36DD7DA6"/>
    <w:multiLevelType w:val="multilevel"/>
    <w:tmpl w:val="36DD7DA6"/>
    <w:lvl w:ilvl="0" w:tentative="0">
      <w:start w:val="4"/>
      <w:numFmt w:val="decimal"/>
      <w:lvlText w:val="%1."/>
      <w:lvlJc w:val="left"/>
      <w:pPr>
        <w:tabs>
          <w:tab w:val="left" w:pos="946"/>
        </w:tabs>
        <w:ind w:left="946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666"/>
        </w:tabs>
        <w:ind w:left="1666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386"/>
        </w:tabs>
        <w:ind w:left="2386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3106"/>
        </w:tabs>
        <w:ind w:left="3106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826"/>
        </w:tabs>
        <w:ind w:left="3826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546"/>
        </w:tabs>
        <w:ind w:left="4546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266"/>
        </w:tabs>
        <w:ind w:left="5266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986"/>
        </w:tabs>
        <w:ind w:left="5986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706"/>
        </w:tabs>
        <w:ind w:left="6706" w:hanging="180"/>
      </w:pPr>
      <w:rPr>
        <w:rFonts w:cs="Times New Roman"/>
      </w:rPr>
    </w:lvl>
  </w:abstractNum>
  <w:abstractNum w:abstractNumId="7">
    <w:nsid w:val="390C3761"/>
    <w:multiLevelType w:val="multilevel"/>
    <w:tmpl w:val="390C3761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8">
    <w:nsid w:val="57EB2610"/>
    <w:multiLevelType w:val="multilevel"/>
    <w:tmpl w:val="57EB2610"/>
    <w:lvl w:ilvl="0" w:tentative="0">
      <w:start w:val="1"/>
      <w:numFmt w:val="decimal"/>
      <w:lvlText w:val="%1."/>
      <w:lvlJc w:val="left"/>
      <w:pPr>
        <w:tabs>
          <w:tab w:val="left" w:pos="795"/>
        </w:tabs>
        <w:ind w:left="795" w:hanging="435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9">
    <w:nsid w:val="5F0F1420"/>
    <w:multiLevelType w:val="multilevel"/>
    <w:tmpl w:val="5F0F1420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10">
    <w:nsid w:val="616C2480"/>
    <w:multiLevelType w:val="multilevel"/>
    <w:tmpl w:val="616C2480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11">
    <w:nsid w:val="64A96CAD"/>
    <w:multiLevelType w:val="multilevel"/>
    <w:tmpl w:val="64A96CAD"/>
    <w:lvl w:ilvl="0" w:tentative="0">
      <w:start w:val="2"/>
      <w:numFmt w:val="decimal"/>
      <w:lvlText w:val="%1."/>
      <w:lvlJc w:val="left"/>
      <w:pPr>
        <w:tabs>
          <w:tab w:val="left" w:pos="975"/>
        </w:tabs>
        <w:ind w:left="975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695"/>
        </w:tabs>
        <w:ind w:left="1695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415"/>
        </w:tabs>
        <w:ind w:left="2415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3135"/>
        </w:tabs>
        <w:ind w:left="3135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855"/>
        </w:tabs>
        <w:ind w:left="3855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575"/>
        </w:tabs>
        <w:ind w:left="4575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295"/>
        </w:tabs>
        <w:ind w:left="5295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6015"/>
        </w:tabs>
        <w:ind w:left="6015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735"/>
        </w:tabs>
        <w:ind w:left="6735" w:hanging="180"/>
      </w:pPr>
      <w:rPr>
        <w:rFonts w:cs="Times New Roman"/>
      </w:rPr>
    </w:lvl>
  </w:abstractNum>
  <w:abstractNum w:abstractNumId="12">
    <w:nsid w:val="669E015F"/>
    <w:multiLevelType w:val="multilevel"/>
    <w:tmpl w:val="669E015F"/>
    <w:lvl w:ilvl="0" w:tentative="0">
      <w:start w:val="1"/>
      <w:numFmt w:val="decimal"/>
      <w:lvlText w:val="%1."/>
      <w:lvlJc w:val="left"/>
      <w:pPr>
        <w:tabs>
          <w:tab w:val="left" w:pos="765"/>
        </w:tabs>
        <w:ind w:left="765" w:hanging="405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13">
    <w:nsid w:val="6E086A38"/>
    <w:multiLevelType w:val="multilevel"/>
    <w:tmpl w:val="6E086A38"/>
    <w:lvl w:ilvl="0" w:tentative="0">
      <w:start w:val="1"/>
      <w:numFmt w:val="decimal"/>
      <w:lvlText w:val="%1)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14">
    <w:nsid w:val="6F487106"/>
    <w:multiLevelType w:val="multilevel"/>
    <w:tmpl w:val="6F487106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15">
    <w:nsid w:val="71080D23"/>
    <w:multiLevelType w:val="multilevel"/>
    <w:tmpl w:val="71080D23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74D56AF8"/>
    <w:multiLevelType w:val="multilevel"/>
    <w:tmpl w:val="74D56AF8"/>
    <w:lvl w:ilvl="0" w:tentative="0">
      <w:start w:val="4"/>
      <w:numFmt w:val="decimal"/>
      <w:lvlText w:val="%1."/>
      <w:lvlJc w:val="left"/>
      <w:pPr>
        <w:tabs>
          <w:tab w:val="left" w:pos="960"/>
        </w:tabs>
        <w:ind w:left="96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680"/>
        </w:tabs>
        <w:ind w:left="168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400"/>
        </w:tabs>
        <w:ind w:left="240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3120"/>
        </w:tabs>
        <w:ind w:left="312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840"/>
        </w:tabs>
        <w:ind w:left="384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560"/>
        </w:tabs>
        <w:ind w:left="456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280"/>
        </w:tabs>
        <w:ind w:left="528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6000"/>
        </w:tabs>
        <w:ind w:left="600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720"/>
        </w:tabs>
        <w:ind w:left="6720" w:hanging="180"/>
      </w:pPr>
      <w:rPr>
        <w:rFonts w:cs="Times New Roman"/>
      </w:rPr>
    </w:lvl>
  </w:abstractNum>
  <w:abstractNum w:abstractNumId="17">
    <w:nsid w:val="7D755137"/>
    <w:multiLevelType w:val="multilevel"/>
    <w:tmpl w:val="7D755137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6"/>
  </w:num>
  <w:num w:numId="3">
    <w:abstractNumId w:val="15"/>
  </w:num>
  <w:num w:numId="4">
    <w:abstractNumId w:val="16"/>
  </w:num>
  <w:num w:numId="5">
    <w:abstractNumId w:val="11"/>
  </w:num>
  <w:num w:numId="6">
    <w:abstractNumId w:val="13"/>
  </w:num>
  <w:num w:numId="7">
    <w:abstractNumId w:val="0"/>
  </w:num>
  <w:num w:numId="8">
    <w:abstractNumId w:val="17"/>
  </w:num>
  <w:num w:numId="9">
    <w:abstractNumId w:val="2"/>
  </w:num>
  <w:num w:numId="10">
    <w:abstractNumId w:val="9"/>
  </w:num>
  <w:num w:numId="11">
    <w:abstractNumId w:val="3"/>
  </w:num>
  <w:num w:numId="12">
    <w:abstractNumId w:val="1"/>
  </w:num>
  <w:num w:numId="13">
    <w:abstractNumId w:val="10"/>
  </w:num>
  <w:num w:numId="14">
    <w:abstractNumId w:val="7"/>
  </w:num>
  <w:num w:numId="15">
    <w:abstractNumId w:val="14"/>
  </w:num>
  <w:num w:numId="16">
    <w:abstractNumId w:val="4"/>
  </w:num>
  <w:num w:numId="17">
    <w:abstractNumId w:val="8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NotTrackMoves/>
  <w:documentProtection w:enforcement="0"/>
  <w:defaultTabStop w:val="708"/>
  <w:autoHyphenation/>
  <w:hyphenationZone w:val="425"/>
  <w:drawingGridHorizontalSpacing w:val="120"/>
  <w:drawingGridVerticalSpacing w:val="120"/>
  <w:displayVerticalDrawingGridEvery w:val="0"/>
  <w:doNotUseMarginsForDrawingGridOrigin w:val="1"/>
  <w:drawingGridHorizontalOrigin w:val="1800"/>
  <w:drawingGridVerticalOrigin w:val="1440"/>
  <w:noPunctuationKerning w:val="1"/>
  <w:characterSpacingControl w:val="doNotCompress"/>
  <w:footnotePr>
    <w:numRestart w:val="eachPage"/>
  </w:footnotePr>
  <w:compat>
    <w:balanceSingleByteDoubleByteWidth/>
    <w:doNotLeaveBackslashAlone/>
    <w:ulTrailSpace/>
    <w:doNotExpandShiftReturn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343FB"/>
    <w:rsid w:val="0000459F"/>
    <w:rsid w:val="000561EE"/>
    <w:rsid w:val="000C19F3"/>
    <w:rsid w:val="000E28D9"/>
    <w:rsid w:val="001D4438"/>
    <w:rsid w:val="00247705"/>
    <w:rsid w:val="00250B6F"/>
    <w:rsid w:val="00273DA5"/>
    <w:rsid w:val="003144E8"/>
    <w:rsid w:val="003266C2"/>
    <w:rsid w:val="00384DCE"/>
    <w:rsid w:val="003C3DED"/>
    <w:rsid w:val="003E2224"/>
    <w:rsid w:val="003E2C19"/>
    <w:rsid w:val="00433FF6"/>
    <w:rsid w:val="00453B80"/>
    <w:rsid w:val="004A7F44"/>
    <w:rsid w:val="005613AF"/>
    <w:rsid w:val="005C5B1F"/>
    <w:rsid w:val="005D1DE5"/>
    <w:rsid w:val="005E16B0"/>
    <w:rsid w:val="007917A4"/>
    <w:rsid w:val="007A39D1"/>
    <w:rsid w:val="007D05E0"/>
    <w:rsid w:val="00851C86"/>
    <w:rsid w:val="00861EFE"/>
    <w:rsid w:val="0087417E"/>
    <w:rsid w:val="0089576E"/>
    <w:rsid w:val="009540FA"/>
    <w:rsid w:val="009B6528"/>
    <w:rsid w:val="009C6A09"/>
    <w:rsid w:val="009F4A77"/>
    <w:rsid w:val="00AD205C"/>
    <w:rsid w:val="00AE5E1C"/>
    <w:rsid w:val="00AF29FF"/>
    <w:rsid w:val="00B1605C"/>
    <w:rsid w:val="00B21C95"/>
    <w:rsid w:val="00B71C6B"/>
    <w:rsid w:val="00C25945"/>
    <w:rsid w:val="00C271D6"/>
    <w:rsid w:val="00C343FB"/>
    <w:rsid w:val="00D830AF"/>
    <w:rsid w:val="00DB2281"/>
    <w:rsid w:val="00DC1882"/>
    <w:rsid w:val="00EB69E4"/>
    <w:rsid w:val="00EC2A37"/>
    <w:rsid w:val="00F15897"/>
    <w:rsid w:val="00FB452E"/>
    <w:rsid w:val="00FC086F"/>
    <w:rsid w:val="79D352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Times New Roman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nhideWhenUsed="0" w:uiPriority="99" w:semiHidden="0" w:name="heading 3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99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nhideWhenUsed="0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nhideWhenUsed="0" w:uiPriority="99" w:semiHidden="0" w:name="Body Text 2"/>
    <w:lsdException w:unhideWhenUsed="0" w:uiPriority="99" w:semiHidden="0" w:name="Body Text 3"/>
    <w:lsdException w:unhideWhenUsed="0" w:uiPriority="99" w:semiHidden="0" w:name="Body Text Indent 2"/>
    <w:lsdException w:unhideWhenUsed="0" w:uiPriority="99" w:semiHidden="0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semiHidden="0" w:name="Balloon Text"/>
    <w:lsdException w:unhideWhenUsed="0" w:uiPriority="59" w:semiHidden="0" w:name="Table Grid"/>
    <w:lsdException w:uiPriority="99" w:name="Table Theme"/>
    <w:lsdException w:qFormat="1" w:unhideWhenUsed="0" w:uiPriority="99" w:semiHidden="0" w:name="List Paragraph"/>
  </w:latentStyles>
  <w:style w:type="paragraph" w:default="1" w:styleId="1">
    <w:name w:val="Normal"/>
    <w:qFormat/>
    <w:uiPriority w:val="0"/>
    <w:pPr>
      <w:overflowPunct w:val="0"/>
      <w:autoSpaceDE w:val="0"/>
      <w:autoSpaceDN w:val="0"/>
      <w:adjustRightInd w:val="0"/>
      <w:textAlignment w:val="baseline"/>
    </w:pPr>
    <w:rPr>
      <w:rFonts w:ascii="Times New Roman" w:hAnsi="Times New Roman" w:eastAsia="Times New Roman" w:cs="Times New Roman"/>
      <w:lang w:val="ru-RU" w:eastAsia="ru-RU" w:bidi="ar-SA"/>
    </w:rPr>
  </w:style>
  <w:style w:type="paragraph" w:styleId="2">
    <w:name w:val="heading 1"/>
    <w:basedOn w:val="1"/>
    <w:next w:val="1"/>
    <w:link w:val="18"/>
    <w:qFormat/>
    <w:uiPriority w:val="99"/>
    <w:pPr>
      <w:keepNext/>
      <w:spacing w:line="340" w:lineRule="exact"/>
      <w:ind w:firstLine="567"/>
      <w:jc w:val="center"/>
      <w:outlineLvl w:val="0"/>
    </w:pPr>
    <w:rPr>
      <w:b/>
      <w:bCs/>
    </w:rPr>
  </w:style>
  <w:style w:type="paragraph" w:styleId="3">
    <w:name w:val="heading 2"/>
    <w:basedOn w:val="1"/>
    <w:next w:val="1"/>
    <w:link w:val="19"/>
    <w:qFormat/>
    <w:uiPriority w:val="99"/>
    <w:pPr>
      <w:keepNext/>
      <w:widowControl w:val="0"/>
      <w:shd w:val="clear" w:color="auto" w:fill="FFFFFF"/>
      <w:overflowPunct/>
      <w:spacing w:line="274" w:lineRule="exact"/>
      <w:jc w:val="center"/>
      <w:textAlignment w:val="auto"/>
      <w:outlineLvl w:val="1"/>
    </w:pPr>
    <w:rPr>
      <w:b/>
      <w:bCs/>
    </w:rPr>
  </w:style>
  <w:style w:type="paragraph" w:styleId="4">
    <w:name w:val="heading 3"/>
    <w:basedOn w:val="1"/>
    <w:next w:val="1"/>
    <w:link w:val="20"/>
    <w:qFormat/>
    <w:uiPriority w:val="99"/>
    <w:pPr>
      <w:keepNext/>
      <w:widowControl w:val="0"/>
      <w:overflowPunct/>
      <w:spacing w:line="300" w:lineRule="auto"/>
      <w:jc w:val="center"/>
      <w:textAlignment w:val="auto"/>
      <w:outlineLvl w:val="2"/>
    </w:pPr>
    <w:rPr>
      <w:rFonts w:ascii="Tahoma" w:hAnsi="Tahoma" w:cs="Tahoma"/>
      <w:b/>
      <w:color w:val="000000"/>
      <w:sz w:val="36"/>
      <w:szCs w:val="28"/>
    </w:rPr>
  </w:style>
  <w:style w:type="character" w:default="1" w:styleId="15">
    <w:name w:val="Default Paragraph Font"/>
    <w:semiHidden/>
    <w:unhideWhenUsed/>
    <w:uiPriority w:val="1"/>
  </w:style>
  <w:style w:type="table" w:default="1" w:styleId="1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30"/>
    <w:uiPriority w:val="99"/>
    <w:rPr>
      <w:rFonts w:ascii="Tahoma" w:hAnsi="Tahoma" w:cs="Tahoma"/>
      <w:sz w:val="16"/>
      <w:szCs w:val="16"/>
    </w:rPr>
  </w:style>
  <w:style w:type="paragraph" w:styleId="6">
    <w:name w:val="Body Text 2"/>
    <w:basedOn w:val="1"/>
    <w:link w:val="25"/>
    <w:uiPriority w:val="99"/>
    <w:pPr>
      <w:overflowPunct/>
      <w:autoSpaceDE/>
      <w:autoSpaceDN/>
      <w:adjustRightInd/>
      <w:jc w:val="both"/>
      <w:textAlignment w:val="auto"/>
    </w:pPr>
    <w:rPr>
      <w:sz w:val="24"/>
      <w:szCs w:val="24"/>
    </w:rPr>
  </w:style>
  <w:style w:type="paragraph" w:styleId="7">
    <w:name w:val="Body Text Indent 3"/>
    <w:basedOn w:val="1"/>
    <w:link w:val="29"/>
    <w:uiPriority w:val="99"/>
    <w:pPr>
      <w:widowControl w:val="0"/>
      <w:overflowPunct/>
      <w:spacing w:line="300" w:lineRule="auto"/>
      <w:ind w:firstLine="860"/>
      <w:jc w:val="center"/>
      <w:textAlignment w:val="auto"/>
    </w:pPr>
    <w:rPr>
      <w:rFonts w:ascii="Tahoma" w:hAnsi="Tahoma"/>
      <w:color w:val="000000"/>
      <w:sz w:val="28"/>
      <w:szCs w:val="28"/>
    </w:rPr>
  </w:style>
  <w:style w:type="paragraph" w:styleId="8">
    <w:name w:val="header"/>
    <w:basedOn w:val="1"/>
    <w:link w:val="26"/>
    <w:uiPriority w:val="99"/>
    <w:pPr>
      <w:tabs>
        <w:tab w:val="center" w:pos="4677"/>
        <w:tab w:val="right" w:pos="9355"/>
      </w:tabs>
    </w:pPr>
  </w:style>
  <w:style w:type="paragraph" w:styleId="9">
    <w:name w:val="Body Text"/>
    <w:basedOn w:val="1"/>
    <w:link w:val="23"/>
    <w:uiPriority w:val="99"/>
    <w:pPr>
      <w:overflowPunct/>
      <w:autoSpaceDE/>
      <w:autoSpaceDN/>
      <w:adjustRightInd/>
      <w:jc w:val="center"/>
      <w:textAlignment w:val="auto"/>
    </w:pPr>
    <w:rPr>
      <w:b/>
      <w:bCs/>
      <w:sz w:val="24"/>
      <w:szCs w:val="24"/>
    </w:rPr>
  </w:style>
  <w:style w:type="paragraph" w:styleId="10">
    <w:name w:val="Body Text Indent"/>
    <w:basedOn w:val="1"/>
    <w:link w:val="24"/>
    <w:uiPriority w:val="99"/>
    <w:pPr>
      <w:overflowPunct/>
      <w:autoSpaceDE/>
      <w:autoSpaceDN/>
      <w:adjustRightInd/>
      <w:ind w:firstLine="540"/>
      <w:jc w:val="both"/>
      <w:textAlignment w:val="auto"/>
    </w:pPr>
    <w:rPr>
      <w:sz w:val="24"/>
      <w:szCs w:val="24"/>
    </w:rPr>
  </w:style>
  <w:style w:type="paragraph" w:styleId="11">
    <w:name w:val="Title"/>
    <w:basedOn w:val="1"/>
    <w:link w:val="22"/>
    <w:qFormat/>
    <w:uiPriority w:val="99"/>
    <w:pPr>
      <w:overflowPunct/>
      <w:autoSpaceDE/>
      <w:autoSpaceDN/>
      <w:adjustRightInd/>
      <w:jc w:val="center"/>
      <w:textAlignment w:val="auto"/>
    </w:pPr>
    <w:rPr>
      <w:b/>
      <w:bCs/>
      <w:sz w:val="24"/>
      <w:szCs w:val="24"/>
    </w:rPr>
  </w:style>
  <w:style w:type="paragraph" w:styleId="12">
    <w:name w:val="footer"/>
    <w:basedOn w:val="1"/>
    <w:link w:val="21"/>
    <w:qFormat/>
    <w:uiPriority w:val="99"/>
    <w:pPr>
      <w:tabs>
        <w:tab w:val="center" w:pos="4677"/>
        <w:tab w:val="right" w:pos="9355"/>
      </w:tabs>
    </w:pPr>
  </w:style>
  <w:style w:type="paragraph" w:styleId="13">
    <w:name w:val="Body Text 3"/>
    <w:basedOn w:val="1"/>
    <w:link w:val="28"/>
    <w:uiPriority w:val="99"/>
    <w:pPr>
      <w:overflowPunct/>
      <w:autoSpaceDE/>
      <w:autoSpaceDN/>
      <w:adjustRightInd/>
      <w:jc w:val="center"/>
      <w:textAlignment w:val="auto"/>
    </w:pPr>
    <w:rPr>
      <w:rFonts w:ascii="Tahoma" w:hAnsi="Tahoma"/>
      <w:b/>
      <w:color w:val="000000"/>
    </w:rPr>
  </w:style>
  <w:style w:type="paragraph" w:styleId="14">
    <w:name w:val="Body Text Indent 2"/>
    <w:basedOn w:val="1"/>
    <w:link w:val="27"/>
    <w:uiPriority w:val="99"/>
    <w:pPr>
      <w:spacing w:line="340" w:lineRule="exact"/>
      <w:ind w:firstLine="567"/>
      <w:jc w:val="both"/>
    </w:pPr>
  </w:style>
  <w:style w:type="character" w:styleId="16">
    <w:name w:val="page number"/>
    <w:basedOn w:val="15"/>
    <w:uiPriority w:val="99"/>
    <w:rPr>
      <w:rFonts w:cs="Times New Roman"/>
    </w:rPr>
  </w:style>
  <w:style w:type="character" w:customStyle="1" w:styleId="18">
    <w:name w:val="Заголовок 1 Знак"/>
    <w:basedOn w:val="15"/>
    <w:link w:val="2"/>
    <w:uiPriority w:val="9"/>
    <w:rPr>
      <w:rFonts w:ascii="Cambria" w:hAnsi="Cambria" w:eastAsia="Times New Roman" w:cs="Times New Roman"/>
      <w:b/>
      <w:bCs/>
      <w:kern w:val="32"/>
      <w:sz w:val="32"/>
      <w:szCs w:val="32"/>
    </w:rPr>
  </w:style>
  <w:style w:type="character" w:customStyle="1" w:styleId="19">
    <w:name w:val="Заголовок 2 Знак"/>
    <w:basedOn w:val="15"/>
    <w:link w:val="3"/>
    <w:semiHidden/>
    <w:uiPriority w:val="9"/>
    <w:rPr>
      <w:rFonts w:ascii="Cambria" w:hAnsi="Cambria" w:eastAsia="Times New Roman" w:cs="Times New Roman"/>
      <w:b/>
      <w:bCs/>
      <w:i/>
      <w:iCs/>
      <w:sz w:val="28"/>
      <w:szCs w:val="28"/>
    </w:rPr>
  </w:style>
  <w:style w:type="character" w:customStyle="1" w:styleId="20">
    <w:name w:val="Заголовок 3 Знак"/>
    <w:basedOn w:val="15"/>
    <w:link w:val="4"/>
    <w:semiHidden/>
    <w:uiPriority w:val="9"/>
    <w:rPr>
      <w:rFonts w:ascii="Cambria" w:hAnsi="Cambria" w:eastAsia="Times New Roman" w:cs="Times New Roman"/>
      <w:b/>
      <w:bCs/>
      <w:sz w:val="26"/>
      <w:szCs w:val="26"/>
    </w:rPr>
  </w:style>
  <w:style w:type="character" w:customStyle="1" w:styleId="21">
    <w:name w:val="Нижний колонтитул Знак"/>
    <w:basedOn w:val="15"/>
    <w:link w:val="12"/>
    <w:qFormat/>
    <w:locked/>
    <w:uiPriority w:val="99"/>
    <w:rPr>
      <w:rFonts w:cs="Times New Roman"/>
    </w:rPr>
  </w:style>
  <w:style w:type="character" w:customStyle="1" w:styleId="22">
    <w:name w:val="Название Знак"/>
    <w:basedOn w:val="15"/>
    <w:link w:val="11"/>
    <w:uiPriority w:val="10"/>
    <w:rPr>
      <w:rFonts w:ascii="Cambria" w:hAnsi="Cambria" w:eastAsia="Times New Roman" w:cs="Times New Roman"/>
      <w:b/>
      <w:bCs/>
      <w:kern w:val="28"/>
      <w:sz w:val="32"/>
      <w:szCs w:val="32"/>
    </w:rPr>
  </w:style>
  <w:style w:type="character" w:customStyle="1" w:styleId="23">
    <w:name w:val="Основной текст Знак"/>
    <w:basedOn w:val="15"/>
    <w:link w:val="9"/>
    <w:semiHidden/>
    <w:uiPriority w:val="99"/>
    <w:rPr>
      <w:sz w:val="20"/>
      <w:szCs w:val="20"/>
    </w:rPr>
  </w:style>
  <w:style w:type="character" w:customStyle="1" w:styleId="24">
    <w:name w:val="Основной текст с отступом Знак"/>
    <w:basedOn w:val="15"/>
    <w:link w:val="10"/>
    <w:semiHidden/>
    <w:uiPriority w:val="99"/>
    <w:rPr>
      <w:sz w:val="20"/>
      <w:szCs w:val="20"/>
    </w:rPr>
  </w:style>
  <w:style w:type="character" w:customStyle="1" w:styleId="25">
    <w:name w:val="Основной текст 2 Знак"/>
    <w:basedOn w:val="15"/>
    <w:link w:val="6"/>
    <w:semiHidden/>
    <w:uiPriority w:val="99"/>
    <w:rPr>
      <w:sz w:val="20"/>
      <w:szCs w:val="20"/>
    </w:rPr>
  </w:style>
  <w:style w:type="character" w:customStyle="1" w:styleId="26">
    <w:name w:val="Верхний колонтитул Знак"/>
    <w:basedOn w:val="15"/>
    <w:link w:val="8"/>
    <w:locked/>
    <w:uiPriority w:val="99"/>
    <w:rPr>
      <w:rFonts w:cs="Times New Roman"/>
    </w:rPr>
  </w:style>
  <w:style w:type="character" w:customStyle="1" w:styleId="27">
    <w:name w:val="Основной текст с отступом 2 Знак"/>
    <w:basedOn w:val="15"/>
    <w:link w:val="14"/>
    <w:semiHidden/>
    <w:uiPriority w:val="99"/>
    <w:rPr>
      <w:sz w:val="20"/>
      <w:szCs w:val="20"/>
    </w:rPr>
  </w:style>
  <w:style w:type="character" w:customStyle="1" w:styleId="28">
    <w:name w:val="Основной текст 3 Знак"/>
    <w:basedOn w:val="15"/>
    <w:link w:val="13"/>
    <w:semiHidden/>
    <w:uiPriority w:val="99"/>
    <w:rPr>
      <w:sz w:val="16"/>
      <w:szCs w:val="16"/>
    </w:rPr>
  </w:style>
  <w:style w:type="character" w:customStyle="1" w:styleId="29">
    <w:name w:val="Основной текст с отступом 3 Знак"/>
    <w:basedOn w:val="15"/>
    <w:link w:val="7"/>
    <w:semiHidden/>
    <w:uiPriority w:val="99"/>
    <w:rPr>
      <w:sz w:val="16"/>
      <w:szCs w:val="16"/>
    </w:rPr>
  </w:style>
  <w:style w:type="character" w:customStyle="1" w:styleId="30">
    <w:name w:val="Текст выноски Знак"/>
    <w:basedOn w:val="15"/>
    <w:link w:val="5"/>
    <w:locked/>
    <w:uiPriority w:val="99"/>
    <w:rPr>
      <w:rFonts w:ascii="Tahoma" w:hAnsi="Tahoma" w:cs="Tahoma"/>
      <w:sz w:val="16"/>
      <w:szCs w:val="16"/>
    </w:rPr>
  </w:style>
  <w:style w:type="paragraph" w:styleId="31">
    <w:name w:val="List Paragraph"/>
    <w:basedOn w:val="1"/>
    <w:qFormat/>
    <w:uiPriority w:val="99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customXml" Target="../customXml/item2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6.jpeg"/><Relationship Id="rId18" Type="http://schemas.openxmlformats.org/officeDocument/2006/relationships/image" Target="media/image5.png"/><Relationship Id="rId17" Type="http://schemas.openxmlformats.org/officeDocument/2006/relationships/image" Target="media/image4.jpeg"/><Relationship Id="rId16" Type="http://schemas.openxmlformats.org/officeDocument/2006/relationships/image" Target="media/image3.jpeg"/><Relationship Id="rId15" Type="http://schemas.openxmlformats.org/officeDocument/2006/relationships/image" Target="media/image2.jpeg"/><Relationship Id="rId14" Type="http://schemas.openxmlformats.org/officeDocument/2006/relationships/image" Target="media/image1.jpeg"/><Relationship Id="rId13" Type="http://schemas.openxmlformats.org/officeDocument/2006/relationships/theme" Target="theme/theme1.xml"/><Relationship Id="rId12" Type="http://schemas.openxmlformats.org/officeDocument/2006/relationships/footer" Target="footer7.xml"/><Relationship Id="rId11" Type="http://schemas.openxmlformats.org/officeDocument/2006/relationships/footer" Target="footer6.xml"/><Relationship Id="rId10" Type="http://schemas.openxmlformats.org/officeDocument/2006/relationships/footer" Target="footer5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E7E1852-77A5-4CDA-AFC2-02B3B7BA9BD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КАН</Company>
  <Pages>19</Pages>
  <Words>2023</Words>
  <Characters>11532</Characters>
  <Lines>96</Lines>
  <Paragraphs>27</Paragraphs>
  <TotalTime>0</TotalTime>
  <ScaleCrop>false</ScaleCrop>
  <LinksUpToDate>false</LinksUpToDate>
  <CharactersWithSpaces>13528</CharactersWithSpaces>
  <Application>WPS Office_10.2.0.7635_F1E327BC-269C-435d-A152-05C5408002CA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2016-10-31T18:12:00Z</dcterms:created>
  <dc:creator>ывф</dc:creator>
  <cp:lastModifiedBy>Kingsoft Corporation</cp:lastModifiedBy>
  <cp:lastPrinted>2001-04-02T12:56:00Z</cp:lastPrinted>
  <dcterms:modified xsi:type="dcterms:W3CDTF">2022-11-26T12:32:35Z</dcterms:modified>
  <dc:title>Лабораторная работа №1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1049-10.2.0.7635</vt:lpwstr>
  </property>
</Properties>
</file>